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ACEF" w14:textId="585D3521" w:rsidR="001615EF" w:rsidRDefault="0022046F">
      <w:pPr>
        <w:rPr>
          <w:b/>
          <w:color w:val="000000" w:themeColor="text1"/>
          <w:sz w:val="96"/>
          <w:szCs w:val="96"/>
        </w:rPr>
      </w:pPr>
      <w:r w:rsidRPr="003D4622">
        <w:rPr>
          <w:b/>
          <w:iCs/>
          <w:color w:val="000000" w:themeColor="text1"/>
          <w:sz w:val="96"/>
          <w:szCs w:val="96"/>
        </w:rPr>
        <w:t xml:space="preserve">Somerset Guidance for management of </w:t>
      </w:r>
      <w:r w:rsidR="006128E0" w:rsidRPr="003D4622">
        <w:rPr>
          <w:b/>
          <w:iCs/>
          <w:color w:val="000000" w:themeColor="text1"/>
          <w:sz w:val="96"/>
          <w:szCs w:val="96"/>
        </w:rPr>
        <w:t xml:space="preserve">End </w:t>
      </w:r>
      <w:r w:rsidRPr="003D4622">
        <w:rPr>
          <w:b/>
          <w:iCs/>
          <w:color w:val="000000" w:themeColor="text1"/>
          <w:sz w:val="96"/>
          <w:szCs w:val="96"/>
        </w:rPr>
        <w:t>S</w:t>
      </w:r>
      <w:r w:rsidR="006128E0" w:rsidRPr="003D4622">
        <w:rPr>
          <w:b/>
          <w:iCs/>
          <w:color w:val="000000" w:themeColor="text1"/>
          <w:sz w:val="96"/>
          <w:szCs w:val="96"/>
        </w:rPr>
        <w:t>tage</w:t>
      </w:r>
      <w:r w:rsidR="00C43376" w:rsidRPr="003D4622">
        <w:rPr>
          <w:b/>
          <w:color w:val="000000" w:themeColor="text1"/>
          <w:sz w:val="96"/>
          <w:szCs w:val="96"/>
        </w:rPr>
        <w:t xml:space="preserve"> </w:t>
      </w:r>
      <w:r w:rsidRPr="003D4622">
        <w:rPr>
          <w:b/>
          <w:color w:val="000000" w:themeColor="text1"/>
          <w:sz w:val="96"/>
          <w:szCs w:val="96"/>
        </w:rPr>
        <w:t>H</w:t>
      </w:r>
      <w:r w:rsidR="00C43376" w:rsidRPr="003D4622">
        <w:rPr>
          <w:b/>
          <w:color w:val="000000" w:themeColor="text1"/>
          <w:sz w:val="96"/>
          <w:szCs w:val="96"/>
        </w:rPr>
        <w:t xml:space="preserve">eart </w:t>
      </w:r>
      <w:r w:rsidRPr="003D4622">
        <w:rPr>
          <w:b/>
          <w:color w:val="000000" w:themeColor="text1"/>
          <w:sz w:val="96"/>
          <w:szCs w:val="96"/>
        </w:rPr>
        <w:t>F</w:t>
      </w:r>
      <w:r w:rsidR="00C43376" w:rsidRPr="003D4622">
        <w:rPr>
          <w:b/>
          <w:color w:val="000000" w:themeColor="text1"/>
          <w:sz w:val="96"/>
          <w:szCs w:val="96"/>
        </w:rPr>
        <w:t>ailure</w:t>
      </w:r>
    </w:p>
    <w:p w14:paraId="0ACC0843" w14:textId="50659A93" w:rsidR="00FE4B00" w:rsidRDefault="00FE4B00">
      <w:pPr>
        <w:rPr>
          <w:b/>
          <w:color w:val="000000" w:themeColor="text1"/>
          <w:sz w:val="96"/>
          <w:szCs w:val="96"/>
        </w:rPr>
      </w:pPr>
    </w:p>
    <w:p w14:paraId="64E7E7FF" w14:textId="44FAA37F" w:rsidR="00FE4B00" w:rsidRPr="00FE4B00" w:rsidRDefault="00D32C02">
      <w:pPr>
        <w:rPr>
          <w:b/>
          <w:color w:val="000000" w:themeColor="text1"/>
          <w:sz w:val="48"/>
          <w:szCs w:val="48"/>
        </w:rPr>
      </w:pPr>
      <w:r>
        <w:rPr>
          <w:b/>
          <w:color w:val="000000" w:themeColor="text1"/>
          <w:sz w:val="48"/>
          <w:szCs w:val="48"/>
        </w:rPr>
        <w:t>Ju</w:t>
      </w:r>
      <w:r w:rsidR="00BC1F4E">
        <w:rPr>
          <w:b/>
          <w:color w:val="000000" w:themeColor="text1"/>
          <w:sz w:val="48"/>
          <w:szCs w:val="48"/>
        </w:rPr>
        <w:t>ly</w:t>
      </w:r>
      <w:r w:rsidR="00FE4B00" w:rsidRPr="00FE4B00">
        <w:rPr>
          <w:b/>
          <w:color w:val="000000" w:themeColor="text1"/>
          <w:sz w:val="48"/>
          <w:szCs w:val="48"/>
        </w:rPr>
        <w:t xml:space="preserve"> 202</w:t>
      </w:r>
      <w:r w:rsidR="001615EF">
        <w:rPr>
          <w:b/>
          <w:color w:val="000000" w:themeColor="text1"/>
          <w:sz w:val="48"/>
          <w:szCs w:val="48"/>
        </w:rPr>
        <w:t>5</w:t>
      </w:r>
    </w:p>
    <w:p w14:paraId="4FE2180E" w14:textId="5D0706DD" w:rsidR="00C43376" w:rsidRDefault="00C43376"/>
    <w:p w14:paraId="7632303E" w14:textId="77777777" w:rsidR="003D4622" w:rsidRDefault="003D4622">
      <w:pPr>
        <w:rPr>
          <w:b/>
          <w:sz w:val="28"/>
          <w:szCs w:val="28"/>
        </w:rPr>
      </w:pPr>
      <w:r>
        <w:rPr>
          <w:b/>
          <w:sz w:val="28"/>
          <w:szCs w:val="28"/>
        </w:rPr>
        <w:br w:type="page"/>
      </w:r>
    </w:p>
    <w:p w14:paraId="779CC6A6" w14:textId="67E1D488" w:rsidR="00D92489" w:rsidRDefault="00E138DE">
      <w:pPr>
        <w:rPr>
          <w:b/>
          <w:sz w:val="28"/>
          <w:szCs w:val="28"/>
        </w:rPr>
      </w:pPr>
      <w:r>
        <w:rPr>
          <w:b/>
          <w:sz w:val="28"/>
          <w:szCs w:val="28"/>
        </w:rPr>
        <w:lastRenderedPageBreak/>
        <w:t>Contents</w:t>
      </w:r>
    </w:p>
    <w:p w14:paraId="7A3719A9" w14:textId="77777777" w:rsidR="00D92489" w:rsidRDefault="00D92489">
      <w:pPr>
        <w:rPr>
          <w:b/>
          <w:sz w:val="28"/>
          <w:szCs w:val="28"/>
        </w:rPr>
      </w:pPr>
    </w:p>
    <w:p w14:paraId="7F24D6B3" w14:textId="4CF8C77B" w:rsidR="00D92489" w:rsidRPr="00E138DE" w:rsidRDefault="00D92489" w:rsidP="00D92489">
      <w:pPr>
        <w:rPr>
          <w:color w:val="000000" w:themeColor="text1"/>
        </w:rPr>
      </w:pPr>
      <w:r w:rsidRPr="00E138DE">
        <w:rPr>
          <w:color w:val="000000" w:themeColor="text1"/>
        </w:rPr>
        <w:t>Identifying patients nearing the end of life</w:t>
      </w:r>
      <w:r w:rsidR="00E138DE">
        <w:rPr>
          <w:color w:val="000000" w:themeColor="text1"/>
        </w:rPr>
        <w:tab/>
      </w:r>
      <w:r w:rsidR="00E138DE">
        <w:rPr>
          <w:color w:val="000000" w:themeColor="text1"/>
        </w:rPr>
        <w:tab/>
      </w:r>
      <w:r w:rsidR="00E138DE">
        <w:rPr>
          <w:color w:val="000000" w:themeColor="text1"/>
        </w:rPr>
        <w:tab/>
      </w:r>
      <w:r w:rsidR="00E138DE">
        <w:rPr>
          <w:color w:val="000000" w:themeColor="text1"/>
        </w:rPr>
        <w:tab/>
      </w:r>
      <w:r w:rsidR="00E138DE">
        <w:rPr>
          <w:color w:val="000000" w:themeColor="text1"/>
        </w:rPr>
        <w:tab/>
        <w:t>page 3</w:t>
      </w:r>
    </w:p>
    <w:p w14:paraId="1275CE6D" w14:textId="2E2B04D1" w:rsidR="00D92489" w:rsidRPr="00E138DE" w:rsidRDefault="00D92489" w:rsidP="00D92489">
      <w:pPr>
        <w:rPr>
          <w:color w:val="000000" w:themeColor="text1"/>
        </w:rPr>
      </w:pPr>
      <w:r w:rsidRPr="00E138DE">
        <w:rPr>
          <w:color w:val="000000" w:themeColor="text1"/>
        </w:rPr>
        <w:t>Planning and assessing near the end of life</w:t>
      </w:r>
      <w:r w:rsidR="00E138DE">
        <w:rPr>
          <w:color w:val="000000" w:themeColor="text1"/>
        </w:rPr>
        <w:tab/>
      </w:r>
      <w:r w:rsidR="00E138DE">
        <w:rPr>
          <w:color w:val="000000" w:themeColor="text1"/>
        </w:rPr>
        <w:tab/>
      </w:r>
      <w:r w:rsidR="00E138DE">
        <w:rPr>
          <w:color w:val="000000" w:themeColor="text1"/>
        </w:rPr>
        <w:tab/>
      </w:r>
      <w:r w:rsidR="00E138DE">
        <w:rPr>
          <w:color w:val="000000" w:themeColor="text1"/>
        </w:rPr>
        <w:tab/>
      </w:r>
      <w:r w:rsidR="00E138DE">
        <w:rPr>
          <w:color w:val="000000" w:themeColor="text1"/>
        </w:rPr>
        <w:tab/>
        <w:t>page 4</w:t>
      </w:r>
    </w:p>
    <w:p w14:paraId="5A8FD737" w14:textId="79019D4D" w:rsidR="00E138DE" w:rsidRPr="00E138DE" w:rsidRDefault="00E138DE" w:rsidP="00E138DE">
      <w:pPr>
        <w:pStyle w:val="ListParagraph"/>
        <w:numPr>
          <w:ilvl w:val="0"/>
          <w:numId w:val="45"/>
        </w:numPr>
        <w:rPr>
          <w:bCs/>
          <w:color w:val="000000" w:themeColor="text1"/>
        </w:rPr>
      </w:pPr>
      <w:r w:rsidRPr="00E138DE">
        <w:rPr>
          <w:bCs/>
          <w:color w:val="000000" w:themeColor="text1"/>
        </w:rPr>
        <w:t>Medical needs</w:t>
      </w:r>
    </w:p>
    <w:p w14:paraId="3EDB47CB" w14:textId="6707053C" w:rsidR="00E138DE" w:rsidRPr="00E138DE" w:rsidRDefault="00E138DE" w:rsidP="00E138DE">
      <w:pPr>
        <w:pStyle w:val="ListParagraph"/>
        <w:numPr>
          <w:ilvl w:val="0"/>
          <w:numId w:val="45"/>
        </w:numPr>
        <w:rPr>
          <w:bCs/>
          <w:color w:val="000000" w:themeColor="text1"/>
        </w:rPr>
      </w:pPr>
      <w:r w:rsidRPr="00E138DE">
        <w:rPr>
          <w:bCs/>
          <w:color w:val="000000" w:themeColor="text1"/>
        </w:rPr>
        <w:t>Social and care needs</w:t>
      </w:r>
    </w:p>
    <w:p w14:paraId="1360CBA1" w14:textId="25D7D203" w:rsidR="00E138DE" w:rsidRPr="00E138DE" w:rsidRDefault="00E138DE" w:rsidP="00E138DE">
      <w:pPr>
        <w:pStyle w:val="ListParagraph"/>
        <w:numPr>
          <w:ilvl w:val="0"/>
          <w:numId w:val="45"/>
        </w:numPr>
        <w:rPr>
          <w:bCs/>
          <w:color w:val="000000" w:themeColor="text1"/>
        </w:rPr>
      </w:pPr>
      <w:r w:rsidRPr="00E138DE">
        <w:rPr>
          <w:bCs/>
          <w:color w:val="000000" w:themeColor="text1"/>
        </w:rPr>
        <w:t>Planning ahead</w:t>
      </w:r>
    </w:p>
    <w:p w14:paraId="6BF15FCF" w14:textId="0396DA88" w:rsidR="00D92489" w:rsidRPr="00E138DE" w:rsidRDefault="00D92489" w:rsidP="00D92489">
      <w:pPr>
        <w:rPr>
          <w:bCs/>
          <w:color w:val="000000" w:themeColor="text1"/>
        </w:rPr>
      </w:pPr>
      <w:r w:rsidRPr="00E138DE">
        <w:rPr>
          <w:bCs/>
          <w:color w:val="000000" w:themeColor="text1"/>
        </w:rPr>
        <w:t>Last days and weeks of life</w:t>
      </w:r>
      <w:r w:rsidR="00E138DE">
        <w:rPr>
          <w:bCs/>
          <w:color w:val="000000" w:themeColor="text1"/>
        </w:rPr>
        <w:tab/>
      </w:r>
      <w:r w:rsidR="00E138DE">
        <w:rPr>
          <w:bCs/>
          <w:color w:val="000000" w:themeColor="text1"/>
        </w:rPr>
        <w:tab/>
      </w:r>
      <w:r w:rsidR="00E138DE">
        <w:rPr>
          <w:bCs/>
          <w:color w:val="000000" w:themeColor="text1"/>
        </w:rPr>
        <w:tab/>
      </w:r>
      <w:r w:rsidR="00E138DE">
        <w:rPr>
          <w:bCs/>
          <w:color w:val="000000" w:themeColor="text1"/>
        </w:rPr>
        <w:tab/>
      </w:r>
      <w:r w:rsidR="00E138DE">
        <w:rPr>
          <w:bCs/>
          <w:color w:val="000000" w:themeColor="text1"/>
        </w:rPr>
        <w:tab/>
      </w:r>
      <w:r w:rsidR="00E138DE">
        <w:rPr>
          <w:bCs/>
          <w:color w:val="000000" w:themeColor="text1"/>
        </w:rPr>
        <w:tab/>
      </w:r>
      <w:r w:rsidR="00E138DE">
        <w:rPr>
          <w:bCs/>
          <w:color w:val="000000" w:themeColor="text1"/>
        </w:rPr>
        <w:tab/>
        <w:t>page 5</w:t>
      </w:r>
    </w:p>
    <w:p w14:paraId="65E318CE" w14:textId="5788CC83" w:rsidR="00D92489" w:rsidRPr="00E138DE" w:rsidRDefault="00D92489" w:rsidP="00D92489">
      <w:pPr>
        <w:rPr>
          <w:color w:val="000000" w:themeColor="text1"/>
        </w:rPr>
      </w:pPr>
      <w:r w:rsidRPr="00E138DE">
        <w:rPr>
          <w:color w:val="000000" w:themeColor="text1"/>
        </w:rPr>
        <w:t>Medication</w:t>
      </w:r>
      <w:r w:rsidR="00E138DE">
        <w:rPr>
          <w:color w:val="000000" w:themeColor="text1"/>
        </w:rPr>
        <w:tab/>
      </w:r>
      <w:r w:rsidR="00E138DE">
        <w:rPr>
          <w:color w:val="000000" w:themeColor="text1"/>
        </w:rPr>
        <w:tab/>
      </w:r>
      <w:r w:rsidR="00E138DE">
        <w:rPr>
          <w:color w:val="000000" w:themeColor="text1"/>
        </w:rPr>
        <w:tab/>
      </w:r>
      <w:r w:rsidR="00E138DE">
        <w:rPr>
          <w:color w:val="000000" w:themeColor="text1"/>
        </w:rPr>
        <w:tab/>
      </w:r>
      <w:r w:rsidR="00E138DE">
        <w:rPr>
          <w:color w:val="000000" w:themeColor="text1"/>
        </w:rPr>
        <w:tab/>
      </w:r>
      <w:r w:rsidR="00E138DE">
        <w:rPr>
          <w:color w:val="000000" w:themeColor="text1"/>
        </w:rPr>
        <w:tab/>
      </w:r>
      <w:r w:rsidR="00E138DE">
        <w:rPr>
          <w:color w:val="000000" w:themeColor="text1"/>
        </w:rPr>
        <w:tab/>
      </w:r>
      <w:r w:rsidR="00E138DE">
        <w:rPr>
          <w:color w:val="000000" w:themeColor="text1"/>
        </w:rPr>
        <w:tab/>
      </w:r>
      <w:r w:rsidR="00E138DE">
        <w:rPr>
          <w:color w:val="000000" w:themeColor="text1"/>
        </w:rPr>
        <w:tab/>
        <w:t>page 6</w:t>
      </w:r>
    </w:p>
    <w:p w14:paraId="18A628AB" w14:textId="77777777" w:rsidR="00E138DE" w:rsidRPr="00E138DE" w:rsidRDefault="00E138DE" w:rsidP="00E138DE">
      <w:pPr>
        <w:pStyle w:val="ListParagraph"/>
        <w:numPr>
          <w:ilvl w:val="0"/>
          <w:numId w:val="44"/>
        </w:numPr>
        <w:rPr>
          <w:iCs/>
          <w:color w:val="000000" w:themeColor="text1"/>
        </w:rPr>
      </w:pPr>
      <w:r w:rsidRPr="00E138DE">
        <w:rPr>
          <w:iCs/>
          <w:color w:val="000000" w:themeColor="text1"/>
        </w:rPr>
        <w:t xml:space="preserve">Reviewing medication </w:t>
      </w:r>
    </w:p>
    <w:p w14:paraId="3F7592B7" w14:textId="0187F213" w:rsidR="00E138DE" w:rsidRDefault="00E138DE" w:rsidP="00E138DE">
      <w:pPr>
        <w:pStyle w:val="ListParagraph"/>
        <w:numPr>
          <w:ilvl w:val="0"/>
          <w:numId w:val="44"/>
        </w:numPr>
        <w:rPr>
          <w:iCs/>
          <w:color w:val="000000" w:themeColor="text1"/>
        </w:rPr>
      </w:pPr>
      <w:r w:rsidRPr="00E138DE">
        <w:rPr>
          <w:iCs/>
          <w:color w:val="000000" w:themeColor="text1"/>
        </w:rPr>
        <w:t>Drugs to avoid in heart failu</w:t>
      </w:r>
      <w:r w:rsidR="00257BA7">
        <w:rPr>
          <w:iCs/>
          <w:color w:val="000000" w:themeColor="text1"/>
        </w:rPr>
        <w:t>r</w:t>
      </w:r>
      <w:r w:rsidRPr="00E138DE">
        <w:rPr>
          <w:iCs/>
          <w:color w:val="000000" w:themeColor="text1"/>
        </w:rPr>
        <w:t>e</w:t>
      </w:r>
    </w:p>
    <w:p w14:paraId="2A62C560" w14:textId="3A7ED04A" w:rsidR="001615EF" w:rsidRPr="001615EF" w:rsidRDefault="001615EF" w:rsidP="001615EF">
      <w:pPr>
        <w:rPr>
          <w:iCs/>
          <w:color w:val="000000" w:themeColor="text1"/>
        </w:rPr>
      </w:pPr>
      <w:r>
        <w:rPr>
          <w:iCs/>
          <w:color w:val="000000" w:themeColor="text1"/>
        </w:rPr>
        <w:t>Furosemide by subcutaneous infusion</w:t>
      </w:r>
      <w:r>
        <w:rPr>
          <w:iCs/>
          <w:color w:val="000000" w:themeColor="text1"/>
        </w:rPr>
        <w:tab/>
      </w:r>
      <w:r>
        <w:rPr>
          <w:iCs/>
          <w:color w:val="000000" w:themeColor="text1"/>
        </w:rPr>
        <w:tab/>
      </w:r>
      <w:r>
        <w:rPr>
          <w:iCs/>
          <w:color w:val="000000" w:themeColor="text1"/>
        </w:rPr>
        <w:tab/>
      </w:r>
      <w:r>
        <w:rPr>
          <w:iCs/>
          <w:color w:val="000000" w:themeColor="text1"/>
        </w:rPr>
        <w:tab/>
      </w:r>
      <w:r>
        <w:rPr>
          <w:iCs/>
          <w:color w:val="000000" w:themeColor="text1"/>
        </w:rPr>
        <w:tab/>
        <w:t>page 7</w:t>
      </w:r>
    </w:p>
    <w:p w14:paraId="0A8BE9ED" w14:textId="4F5917FE" w:rsidR="00D92489" w:rsidRPr="00E138DE" w:rsidRDefault="00D92489" w:rsidP="00D92489">
      <w:pPr>
        <w:rPr>
          <w:bCs/>
          <w:color w:val="000000" w:themeColor="text1"/>
        </w:rPr>
      </w:pPr>
      <w:r w:rsidRPr="00E138DE">
        <w:rPr>
          <w:bCs/>
          <w:color w:val="000000" w:themeColor="text1"/>
        </w:rPr>
        <w:t>Breathlessness</w:t>
      </w:r>
      <w:r w:rsidR="00E138DE">
        <w:rPr>
          <w:bCs/>
          <w:color w:val="000000" w:themeColor="text1"/>
        </w:rPr>
        <w:tab/>
      </w:r>
      <w:r w:rsidR="00E138DE">
        <w:rPr>
          <w:bCs/>
          <w:color w:val="000000" w:themeColor="text1"/>
        </w:rPr>
        <w:tab/>
      </w:r>
      <w:r w:rsidR="00E138DE">
        <w:rPr>
          <w:bCs/>
          <w:color w:val="000000" w:themeColor="text1"/>
        </w:rPr>
        <w:tab/>
      </w:r>
      <w:r w:rsidR="00E138DE">
        <w:rPr>
          <w:bCs/>
          <w:color w:val="000000" w:themeColor="text1"/>
        </w:rPr>
        <w:tab/>
      </w:r>
      <w:r w:rsidR="00E138DE">
        <w:rPr>
          <w:bCs/>
          <w:color w:val="000000" w:themeColor="text1"/>
        </w:rPr>
        <w:tab/>
      </w:r>
      <w:r w:rsidR="00E138DE">
        <w:rPr>
          <w:bCs/>
          <w:color w:val="000000" w:themeColor="text1"/>
        </w:rPr>
        <w:tab/>
      </w:r>
      <w:r w:rsidR="00E138DE">
        <w:rPr>
          <w:bCs/>
          <w:color w:val="000000" w:themeColor="text1"/>
        </w:rPr>
        <w:tab/>
      </w:r>
      <w:r w:rsidR="00E138DE">
        <w:rPr>
          <w:bCs/>
          <w:color w:val="000000" w:themeColor="text1"/>
        </w:rPr>
        <w:tab/>
        <w:t>page</w:t>
      </w:r>
      <w:r w:rsidR="00EF3425">
        <w:rPr>
          <w:bCs/>
          <w:color w:val="000000" w:themeColor="text1"/>
        </w:rPr>
        <w:t>s</w:t>
      </w:r>
      <w:r w:rsidR="00E138DE">
        <w:rPr>
          <w:bCs/>
          <w:color w:val="000000" w:themeColor="text1"/>
        </w:rPr>
        <w:t xml:space="preserve"> 7</w:t>
      </w:r>
      <w:r w:rsidR="00EF3425">
        <w:rPr>
          <w:bCs/>
          <w:color w:val="000000" w:themeColor="text1"/>
        </w:rPr>
        <w:t>-8</w:t>
      </w:r>
    </w:p>
    <w:p w14:paraId="12E64278" w14:textId="130B53C0" w:rsidR="00E138DE" w:rsidRDefault="00E138DE" w:rsidP="00E138DE">
      <w:pPr>
        <w:pStyle w:val="ListParagraph"/>
        <w:numPr>
          <w:ilvl w:val="0"/>
          <w:numId w:val="44"/>
        </w:numPr>
        <w:rPr>
          <w:bCs/>
          <w:color w:val="000000" w:themeColor="text1"/>
        </w:rPr>
      </w:pPr>
      <w:r w:rsidRPr="00E138DE">
        <w:rPr>
          <w:bCs/>
          <w:color w:val="000000" w:themeColor="text1"/>
        </w:rPr>
        <w:t xml:space="preserve">Non-pharmacological </w:t>
      </w:r>
      <w:r w:rsidR="0091003C">
        <w:rPr>
          <w:bCs/>
          <w:color w:val="000000" w:themeColor="text1"/>
        </w:rPr>
        <w:t>measures</w:t>
      </w:r>
    </w:p>
    <w:p w14:paraId="1A39FA3B" w14:textId="6D91A3A4" w:rsidR="001615EF" w:rsidRPr="001615EF" w:rsidRDefault="0091003C" w:rsidP="001615EF">
      <w:pPr>
        <w:pStyle w:val="ListParagraph"/>
        <w:numPr>
          <w:ilvl w:val="0"/>
          <w:numId w:val="44"/>
        </w:numPr>
        <w:rPr>
          <w:bCs/>
          <w:color w:val="000000" w:themeColor="text1"/>
        </w:rPr>
      </w:pPr>
      <w:r w:rsidRPr="001615EF">
        <w:rPr>
          <w:bCs/>
          <w:color w:val="000000" w:themeColor="text1"/>
        </w:rPr>
        <w:t>Medication</w:t>
      </w:r>
    </w:p>
    <w:p w14:paraId="7897CED8" w14:textId="77777777" w:rsidR="001615EF" w:rsidRDefault="001615EF" w:rsidP="001615EF">
      <w:pPr>
        <w:rPr>
          <w:bCs/>
          <w:color w:val="000000" w:themeColor="text1"/>
        </w:rPr>
      </w:pPr>
    </w:p>
    <w:p w14:paraId="5DD1D61D" w14:textId="535A0E24" w:rsidR="00EF3425" w:rsidRDefault="001615EF" w:rsidP="001615EF">
      <w:pPr>
        <w:rPr>
          <w:bCs/>
          <w:color w:val="000000" w:themeColor="text1"/>
        </w:rPr>
      </w:pPr>
      <w:r w:rsidRPr="001615EF">
        <w:rPr>
          <w:bCs/>
          <w:color w:val="000000" w:themeColor="text1"/>
        </w:rPr>
        <w:t>R</w:t>
      </w:r>
      <w:r w:rsidR="00E138DE" w:rsidRPr="001615EF">
        <w:rPr>
          <w:bCs/>
          <w:color w:val="000000" w:themeColor="text1"/>
        </w:rPr>
        <w:t>eferences and resources</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sidR="00E138DE" w:rsidRPr="001615EF">
        <w:rPr>
          <w:bCs/>
          <w:color w:val="000000" w:themeColor="text1"/>
        </w:rPr>
        <w:t xml:space="preserve">page </w:t>
      </w:r>
      <w:r w:rsidR="00EC3795" w:rsidRPr="001615EF">
        <w:rPr>
          <w:bCs/>
          <w:color w:val="000000" w:themeColor="text1"/>
        </w:rPr>
        <w:t>9</w:t>
      </w:r>
    </w:p>
    <w:p w14:paraId="048E5E60" w14:textId="77777777" w:rsidR="001615EF" w:rsidRPr="001615EF" w:rsidRDefault="001615EF" w:rsidP="001615EF">
      <w:pPr>
        <w:rPr>
          <w:bCs/>
          <w:color w:val="000000" w:themeColor="text1"/>
        </w:rPr>
      </w:pPr>
    </w:p>
    <w:p w14:paraId="408211CB" w14:textId="46FB802A" w:rsidR="003F5C0A" w:rsidRPr="00EF3425" w:rsidRDefault="00EF3425" w:rsidP="00D92489">
      <w:r w:rsidRPr="00EF3425">
        <w:t>A</w:t>
      </w:r>
      <w:r>
        <w:t>CP</w:t>
      </w:r>
      <w:r w:rsidRPr="00EF3425">
        <w:t xml:space="preserve"> support from Marie Curie Talk About It</w:t>
      </w:r>
      <w:r>
        <w:t xml:space="preserve"> (Appendix 1)</w:t>
      </w:r>
      <w:r>
        <w:tab/>
      </w:r>
      <w:r>
        <w:tab/>
      </w:r>
      <w:r>
        <w:tab/>
        <w:t>page 10</w:t>
      </w:r>
    </w:p>
    <w:p w14:paraId="7EEB6030" w14:textId="77777777" w:rsidR="001615EF" w:rsidRDefault="001615EF" w:rsidP="00D92489">
      <w:pPr>
        <w:rPr>
          <w:iCs/>
          <w:color w:val="000000" w:themeColor="text1"/>
        </w:rPr>
      </w:pPr>
    </w:p>
    <w:p w14:paraId="0AC447B1" w14:textId="0A8A83B5" w:rsidR="00D92489" w:rsidRPr="00E138DE" w:rsidRDefault="00D92489" w:rsidP="00D92489">
      <w:pPr>
        <w:rPr>
          <w:iCs/>
          <w:color w:val="000000" w:themeColor="text1"/>
        </w:rPr>
      </w:pPr>
      <w:r w:rsidRPr="00E138DE">
        <w:rPr>
          <w:iCs/>
          <w:color w:val="000000" w:themeColor="text1"/>
        </w:rPr>
        <w:t xml:space="preserve">ICD Deactivation (Appendix </w:t>
      </w:r>
      <w:r w:rsidR="00EF3425">
        <w:rPr>
          <w:iCs/>
          <w:color w:val="000000" w:themeColor="text1"/>
        </w:rPr>
        <w:t>2</w:t>
      </w:r>
      <w:r w:rsidRPr="00E138DE">
        <w:rPr>
          <w:iCs/>
          <w:color w:val="000000" w:themeColor="text1"/>
        </w:rPr>
        <w:t>)</w:t>
      </w:r>
      <w:r w:rsidR="00E138DE">
        <w:rPr>
          <w:iCs/>
          <w:color w:val="000000" w:themeColor="text1"/>
        </w:rPr>
        <w:tab/>
      </w:r>
      <w:r w:rsidR="00E138DE">
        <w:rPr>
          <w:iCs/>
          <w:color w:val="000000" w:themeColor="text1"/>
        </w:rPr>
        <w:tab/>
      </w:r>
      <w:r w:rsidR="00E138DE">
        <w:rPr>
          <w:iCs/>
          <w:color w:val="000000" w:themeColor="text1"/>
        </w:rPr>
        <w:tab/>
      </w:r>
      <w:r w:rsidR="00E138DE">
        <w:rPr>
          <w:iCs/>
          <w:color w:val="000000" w:themeColor="text1"/>
        </w:rPr>
        <w:tab/>
      </w:r>
      <w:r w:rsidR="00E138DE">
        <w:rPr>
          <w:iCs/>
          <w:color w:val="000000" w:themeColor="text1"/>
        </w:rPr>
        <w:tab/>
      </w:r>
      <w:r w:rsidR="00E138DE">
        <w:rPr>
          <w:iCs/>
          <w:color w:val="000000" w:themeColor="text1"/>
        </w:rPr>
        <w:tab/>
        <w:t xml:space="preserve">page </w:t>
      </w:r>
      <w:r w:rsidR="00EC3795">
        <w:rPr>
          <w:iCs/>
          <w:color w:val="000000" w:themeColor="text1"/>
        </w:rPr>
        <w:t>1</w:t>
      </w:r>
      <w:r w:rsidR="003F5C0A">
        <w:rPr>
          <w:iCs/>
          <w:color w:val="000000" w:themeColor="text1"/>
        </w:rPr>
        <w:t>1</w:t>
      </w:r>
    </w:p>
    <w:p w14:paraId="52854261" w14:textId="2D5C7121" w:rsidR="00D92489" w:rsidRDefault="00B77351" w:rsidP="00B77351">
      <w:pPr>
        <w:pStyle w:val="ListParagraph"/>
        <w:numPr>
          <w:ilvl w:val="0"/>
          <w:numId w:val="44"/>
        </w:numPr>
      </w:pPr>
      <w:r w:rsidRPr="00B77351">
        <w:t>Deactivation flowchart</w:t>
      </w:r>
      <w:r>
        <w:tab/>
      </w:r>
      <w:r>
        <w:tab/>
      </w:r>
      <w:r>
        <w:tab/>
      </w:r>
      <w:r>
        <w:tab/>
      </w:r>
      <w:r>
        <w:tab/>
      </w:r>
      <w:r>
        <w:tab/>
        <w:t>page 1</w:t>
      </w:r>
      <w:r w:rsidR="003F5C0A">
        <w:t>2</w:t>
      </w:r>
    </w:p>
    <w:p w14:paraId="7A4216D9" w14:textId="77777777" w:rsidR="001615EF" w:rsidRDefault="001615EF" w:rsidP="001615EF">
      <w:pPr>
        <w:rPr>
          <w:rFonts w:cstheme="minorHAnsi"/>
          <w:bCs/>
          <w:color w:val="000000" w:themeColor="text1"/>
        </w:rPr>
      </w:pPr>
    </w:p>
    <w:p w14:paraId="3C800B4C" w14:textId="26D5FC70" w:rsidR="001615EF" w:rsidRDefault="001615EF" w:rsidP="001615EF">
      <w:pPr>
        <w:rPr>
          <w:rFonts w:cstheme="minorHAnsi"/>
          <w:bCs/>
          <w:color w:val="000000" w:themeColor="text1"/>
        </w:rPr>
      </w:pPr>
      <w:r w:rsidRPr="001615EF">
        <w:rPr>
          <w:rFonts w:cstheme="minorHAnsi"/>
          <w:bCs/>
          <w:color w:val="000000" w:themeColor="text1"/>
        </w:rPr>
        <w:t xml:space="preserve">Guideline for furosemide </w:t>
      </w:r>
      <w:r>
        <w:rPr>
          <w:rFonts w:cstheme="minorHAnsi"/>
          <w:bCs/>
          <w:color w:val="000000" w:themeColor="text1"/>
        </w:rPr>
        <w:t xml:space="preserve">by subcutaneous infusion </w:t>
      </w:r>
      <w:r>
        <w:rPr>
          <w:rFonts w:cstheme="minorHAnsi"/>
          <w:bCs/>
          <w:color w:val="000000" w:themeColor="text1"/>
        </w:rPr>
        <w:tab/>
      </w:r>
      <w:r>
        <w:rPr>
          <w:rFonts w:cstheme="minorHAnsi"/>
          <w:bCs/>
          <w:color w:val="000000" w:themeColor="text1"/>
        </w:rPr>
        <w:tab/>
      </w:r>
      <w:r>
        <w:rPr>
          <w:rFonts w:cstheme="minorHAnsi"/>
          <w:bCs/>
          <w:color w:val="000000" w:themeColor="text1"/>
        </w:rPr>
        <w:tab/>
      </w:r>
      <w:r>
        <w:rPr>
          <w:rFonts w:cstheme="minorHAnsi"/>
          <w:bCs/>
          <w:color w:val="000000" w:themeColor="text1"/>
        </w:rPr>
        <w:tab/>
        <w:t>page 13</w:t>
      </w:r>
    </w:p>
    <w:p w14:paraId="18CAC643" w14:textId="5E28F60D" w:rsidR="001615EF" w:rsidRPr="001615EF" w:rsidRDefault="001615EF" w:rsidP="001615EF">
      <w:pPr>
        <w:rPr>
          <w:rFonts w:cstheme="minorHAnsi"/>
          <w:bCs/>
          <w:color w:val="000000" w:themeColor="text1"/>
        </w:rPr>
      </w:pPr>
      <w:r>
        <w:rPr>
          <w:rFonts w:cstheme="minorHAnsi"/>
          <w:bCs/>
          <w:color w:val="000000" w:themeColor="text1"/>
        </w:rPr>
        <w:t>(Appendix 3)</w:t>
      </w:r>
    </w:p>
    <w:p w14:paraId="414BA750" w14:textId="77777777" w:rsidR="001615EF" w:rsidRPr="00B77351" w:rsidRDefault="001615EF" w:rsidP="001615EF"/>
    <w:p w14:paraId="26827D66" w14:textId="77777777" w:rsidR="00B96275" w:rsidRDefault="00B96275">
      <w:pPr>
        <w:rPr>
          <w:b/>
          <w:sz w:val="28"/>
          <w:szCs w:val="28"/>
        </w:rPr>
      </w:pPr>
    </w:p>
    <w:p w14:paraId="1B62D643" w14:textId="6FC9A4C7" w:rsidR="00D92489" w:rsidRDefault="00D92489">
      <w:pPr>
        <w:rPr>
          <w:b/>
          <w:sz w:val="28"/>
          <w:szCs w:val="28"/>
        </w:rPr>
      </w:pPr>
      <w:r>
        <w:rPr>
          <w:b/>
          <w:sz w:val="28"/>
          <w:szCs w:val="28"/>
        </w:rPr>
        <w:t>Key contact information</w:t>
      </w:r>
    </w:p>
    <w:p w14:paraId="25C35AF5" w14:textId="52853BCD" w:rsidR="00E138DE" w:rsidRDefault="00E138DE">
      <w:pPr>
        <w:rPr>
          <w:b/>
          <w:sz w:val="28"/>
          <w:szCs w:val="28"/>
        </w:rPr>
      </w:pPr>
    </w:p>
    <w:p w14:paraId="1C1C9EBF" w14:textId="77777777" w:rsidR="00E138DE" w:rsidRPr="00E138DE" w:rsidRDefault="00E138DE" w:rsidP="00E138DE">
      <w:pPr>
        <w:rPr>
          <w:b/>
        </w:rPr>
      </w:pPr>
      <w:r w:rsidRPr="00E138DE">
        <w:rPr>
          <w:b/>
        </w:rPr>
        <w:t>Heart failure specialist nursing teams</w:t>
      </w:r>
    </w:p>
    <w:p w14:paraId="1102D6C3" w14:textId="77777777" w:rsidR="00E138DE" w:rsidRPr="00E138DE" w:rsidRDefault="00E138DE" w:rsidP="00E138DE">
      <w:pPr>
        <w:rPr>
          <w:rFonts w:cstheme="minorHAnsi"/>
        </w:rPr>
      </w:pPr>
    </w:p>
    <w:p w14:paraId="34F5B45B" w14:textId="5B022142" w:rsidR="00E138DE" w:rsidRPr="00E138DE" w:rsidRDefault="00E138DE" w:rsidP="00E138DE">
      <w:pPr>
        <w:pStyle w:val="NormalWeb"/>
        <w:spacing w:before="0" w:beforeAutospacing="0" w:after="200" w:afterAutospacing="0"/>
        <w:rPr>
          <w:rFonts w:asciiTheme="minorHAnsi" w:hAnsiTheme="minorHAnsi" w:cstheme="minorHAnsi"/>
        </w:rPr>
      </w:pPr>
      <w:r w:rsidRPr="00E138DE">
        <w:rPr>
          <w:rFonts w:asciiTheme="minorHAnsi" w:hAnsiTheme="minorHAnsi" w:cstheme="minorHAnsi"/>
        </w:rPr>
        <w:t>Y</w:t>
      </w:r>
      <w:r>
        <w:rPr>
          <w:rFonts w:asciiTheme="minorHAnsi" w:hAnsiTheme="minorHAnsi" w:cstheme="minorHAnsi"/>
        </w:rPr>
        <w:t>EOVIL</w:t>
      </w:r>
      <w:r w:rsidRPr="00E138DE">
        <w:rPr>
          <w:rFonts w:asciiTheme="minorHAnsi" w:hAnsiTheme="minorHAnsi" w:cstheme="minorHAnsi"/>
        </w:rPr>
        <w:t xml:space="preserve">  01935384884 or e-</w:t>
      </w:r>
      <w:r w:rsidRPr="00E138DE">
        <w:rPr>
          <w:rFonts w:asciiTheme="minorHAnsi" w:hAnsiTheme="minorHAnsi" w:cstheme="minorHAnsi"/>
          <w:bCs/>
        </w:rPr>
        <w:t>mail</w:t>
      </w:r>
      <w:r w:rsidRPr="00E138DE">
        <w:rPr>
          <w:rFonts w:asciiTheme="minorHAnsi" w:hAnsiTheme="minorHAnsi" w:cstheme="minorHAnsi"/>
          <w:color w:val="000000"/>
        </w:rPr>
        <w:t xml:space="preserve">: </w:t>
      </w:r>
      <w:hyperlink r:id="rId7" w:history="1">
        <w:r w:rsidRPr="00E138DE">
          <w:rPr>
            <w:rStyle w:val="Hyperlink"/>
            <w:rFonts w:asciiTheme="minorHAnsi" w:hAnsiTheme="minorHAnsi" w:cstheme="minorHAnsi"/>
          </w:rPr>
          <w:t>heartfailurenurse@ydh.nhs.uk</w:t>
        </w:r>
      </w:hyperlink>
    </w:p>
    <w:p w14:paraId="55E85B25" w14:textId="77777777" w:rsidR="000B1A8E" w:rsidRPr="000B1A8E" w:rsidRDefault="00E138DE" w:rsidP="000B1A8E">
      <w:pPr>
        <w:pStyle w:val="NormalWeb"/>
        <w:shd w:val="clear" w:color="auto" w:fill="FFFFFF"/>
        <w:spacing w:before="0" w:beforeAutospacing="0" w:after="0" w:afterAutospacing="0"/>
        <w:rPr>
          <w:rFonts w:asciiTheme="minorHAnsi" w:hAnsiTheme="minorHAnsi" w:cstheme="minorHAnsi"/>
          <w:color w:val="201F1E"/>
          <w:bdr w:val="none" w:sz="0" w:space="0" w:color="auto" w:frame="1"/>
        </w:rPr>
      </w:pPr>
      <w:r w:rsidRPr="000B1A8E">
        <w:rPr>
          <w:rFonts w:asciiTheme="minorHAnsi" w:hAnsiTheme="minorHAnsi" w:cstheme="minorHAnsi"/>
        </w:rPr>
        <w:t>TAUNTON</w:t>
      </w:r>
      <w:r w:rsidR="000B1A8E" w:rsidRPr="000B1A8E">
        <w:rPr>
          <w:rFonts w:asciiTheme="minorHAnsi" w:hAnsiTheme="minorHAnsi" w:cstheme="minorHAnsi"/>
        </w:rPr>
        <w:t xml:space="preserve"> </w:t>
      </w:r>
      <w:r w:rsidR="000B1A8E" w:rsidRPr="000B1A8E">
        <w:rPr>
          <w:rFonts w:asciiTheme="minorHAnsi" w:hAnsiTheme="minorHAnsi" w:cstheme="minorHAnsi"/>
          <w:color w:val="201F1E"/>
          <w:bdr w:val="none" w:sz="0" w:space="0" w:color="auto" w:frame="1"/>
        </w:rPr>
        <w:t xml:space="preserve"> 01823343937 (leave message if answer machine) </w:t>
      </w:r>
    </w:p>
    <w:p w14:paraId="11A39BD4" w14:textId="48090C12" w:rsidR="000B1A8E" w:rsidRPr="000B1A8E" w:rsidRDefault="000B1A8E" w:rsidP="000B1A8E">
      <w:pPr>
        <w:pStyle w:val="NormalWeb"/>
        <w:shd w:val="clear" w:color="auto" w:fill="FFFFFF"/>
        <w:spacing w:before="0" w:beforeAutospacing="0" w:after="0" w:afterAutospacing="0"/>
        <w:rPr>
          <w:rFonts w:asciiTheme="minorHAnsi" w:hAnsiTheme="minorHAnsi" w:cstheme="minorHAnsi"/>
          <w:color w:val="201F1E"/>
        </w:rPr>
      </w:pPr>
      <w:r w:rsidRPr="000B1A8E">
        <w:rPr>
          <w:rFonts w:asciiTheme="minorHAnsi" w:hAnsiTheme="minorHAnsi" w:cstheme="minorHAnsi"/>
          <w:color w:val="201F1E"/>
          <w:bdr w:val="none" w:sz="0" w:space="0" w:color="auto" w:frame="1"/>
        </w:rPr>
        <w:t>or</w:t>
      </w:r>
      <w:r w:rsidRPr="000B1A8E">
        <w:rPr>
          <w:rFonts w:asciiTheme="minorHAnsi" w:hAnsiTheme="minorHAnsi" w:cstheme="minorHAnsi"/>
          <w:color w:val="201F1E"/>
        </w:rPr>
        <w:t xml:space="preserve"> e-mail </w:t>
      </w:r>
      <w:hyperlink r:id="rId8" w:history="1">
        <w:r w:rsidRPr="000B1A8E">
          <w:rPr>
            <w:rStyle w:val="Hyperlink"/>
            <w:rFonts w:asciiTheme="minorHAnsi" w:hAnsiTheme="minorHAnsi" w:cstheme="minorHAnsi"/>
            <w:bdr w:val="none" w:sz="0" w:space="0" w:color="auto" w:frame="1"/>
          </w:rPr>
          <w:t>heartfailureteam@somersetft.nhs.uk</w:t>
        </w:r>
      </w:hyperlink>
    </w:p>
    <w:p w14:paraId="4C9DC877" w14:textId="77777777" w:rsidR="000B1A8E" w:rsidRDefault="000B1A8E" w:rsidP="000B1A8E">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14:paraId="29BF80D2" w14:textId="0E15883E" w:rsidR="00E138DE" w:rsidRDefault="00E138DE" w:rsidP="00E138DE"/>
    <w:p w14:paraId="6B1874D5" w14:textId="6540CEF2" w:rsidR="00E138DE" w:rsidRPr="00E138DE" w:rsidRDefault="00E138DE" w:rsidP="00E138DE">
      <w:pPr>
        <w:rPr>
          <w:b/>
        </w:rPr>
      </w:pPr>
      <w:r w:rsidRPr="00E138DE">
        <w:rPr>
          <w:b/>
        </w:rPr>
        <w:t>Community palliative care services</w:t>
      </w:r>
    </w:p>
    <w:p w14:paraId="53C08939" w14:textId="40B027C2" w:rsidR="00E138DE" w:rsidRPr="00E138DE" w:rsidRDefault="00E138DE" w:rsidP="00E138DE"/>
    <w:p w14:paraId="007BD235" w14:textId="29BDD289" w:rsidR="001615EF" w:rsidRDefault="00E138DE" w:rsidP="00E138DE">
      <w:r w:rsidRPr="00E138DE">
        <w:t>St Margaret’s Hospice</w:t>
      </w:r>
      <w:r w:rsidR="00C6124F">
        <w:tab/>
      </w:r>
      <w:r w:rsidR="00C6124F">
        <w:tab/>
        <w:t xml:space="preserve">   </w:t>
      </w:r>
      <w:r w:rsidR="00C6124F">
        <w:tab/>
      </w:r>
      <w:r w:rsidRPr="00E138DE">
        <w:t xml:space="preserve">01823 </w:t>
      </w:r>
      <w:proofErr w:type="gramStart"/>
      <w:r w:rsidRPr="00E138DE">
        <w:t xml:space="preserve">333822 </w:t>
      </w:r>
      <w:r w:rsidR="001615EF">
        <w:t xml:space="preserve"> (</w:t>
      </w:r>
      <w:proofErr w:type="gramEnd"/>
      <w:r w:rsidR="001615EF">
        <w:t>Taunton)</w:t>
      </w:r>
    </w:p>
    <w:p w14:paraId="7AA9FFF5" w14:textId="77777777" w:rsidR="001615EF" w:rsidRDefault="001615EF" w:rsidP="00E138DE"/>
    <w:p w14:paraId="373BAD46" w14:textId="00E234A6" w:rsidR="00E138DE" w:rsidRPr="00E138DE" w:rsidRDefault="00E138DE" w:rsidP="001615EF">
      <w:pPr>
        <w:ind w:left="2880" w:firstLine="720"/>
      </w:pPr>
      <w:r w:rsidRPr="00E138DE">
        <w:t>or 01935 709480</w:t>
      </w:r>
      <w:r w:rsidR="001615EF">
        <w:t xml:space="preserve"> (Yeovil)</w:t>
      </w:r>
    </w:p>
    <w:p w14:paraId="07732376" w14:textId="62A61CF0" w:rsidR="00E138DE" w:rsidRDefault="00E138DE" w:rsidP="00E138DE"/>
    <w:p w14:paraId="5C53F64C" w14:textId="77777777" w:rsidR="00E138DE" w:rsidRDefault="00E138DE">
      <w:pPr>
        <w:rPr>
          <w:b/>
          <w:sz w:val="28"/>
          <w:szCs w:val="28"/>
        </w:rPr>
      </w:pPr>
    </w:p>
    <w:p w14:paraId="03C90F90" w14:textId="2470EDE3" w:rsidR="00D92489" w:rsidRDefault="00D92489">
      <w:pPr>
        <w:rPr>
          <w:b/>
          <w:sz w:val="28"/>
          <w:szCs w:val="28"/>
        </w:rPr>
      </w:pPr>
      <w:r>
        <w:rPr>
          <w:b/>
          <w:sz w:val="28"/>
          <w:szCs w:val="28"/>
        </w:rPr>
        <w:br w:type="page"/>
      </w:r>
    </w:p>
    <w:p w14:paraId="719F2AC4" w14:textId="698DE64D" w:rsidR="00C43376" w:rsidRPr="00035B5A" w:rsidRDefault="00C43376">
      <w:pPr>
        <w:rPr>
          <w:b/>
          <w:sz w:val="28"/>
          <w:szCs w:val="28"/>
        </w:rPr>
      </w:pPr>
      <w:r w:rsidRPr="00035B5A">
        <w:rPr>
          <w:b/>
          <w:sz w:val="28"/>
          <w:szCs w:val="28"/>
        </w:rPr>
        <w:lastRenderedPageBreak/>
        <w:t>Identifying patients nearing the end of life</w:t>
      </w:r>
    </w:p>
    <w:p w14:paraId="32ECF0AF" w14:textId="76C84188" w:rsidR="00C43376" w:rsidRDefault="00C43376">
      <w:r>
        <w:t>This can be difficult to predict</w:t>
      </w:r>
      <w:r w:rsidR="00B718F4">
        <w:t>, especially</w:t>
      </w:r>
      <w:r>
        <w:t xml:space="preserve"> in heart failure</w:t>
      </w:r>
      <w:r w:rsidR="00800E29">
        <w:t xml:space="preserve"> wher</w:t>
      </w:r>
      <w:r w:rsidR="00B718F4">
        <w:t>e</w:t>
      </w:r>
      <w:r w:rsidR="00800E29">
        <w:t xml:space="preserve"> </w:t>
      </w:r>
      <w:r w:rsidR="00E971E9">
        <w:t xml:space="preserve">patients often deteriorate </w:t>
      </w:r>
      <w:r w:rsidR="00AE7614">
        <w:t>gradual</w:t>
      </w:r>
      <w:r w:rsidR="00E971E9">
        <w:t>ly</w:t>
      </w:r>
      <w:r w:rsidR="00800E29">
        <w:t xml:space="preserve"> but </w:t>
      </w:r>
      <w:r w:rsidR="00E971E9">
        <w:t>suffer</w:t>
      </w:r>
      <w:r w:rsidR="00800E29">
        <w:t xml:space="preserve"> acute </w:t>
      </w:r>
      <w:r w:rsidR="00AE7614">
        <w:t xml:space="preserve">severe </w:t>
      </w:r>
      <w:r w:rsidR="00B718F4">
        <w:t xml:space="preserve">exacerbations. </w:t>
      </w:r>
      <w:r w:rsidR="00E73CB5">
        <w:t>The Gold Standard Framework (GSF) considers that patients are ‘approaching the end of life’ when death is likely within 12 months</w:t>
      </w:r>
      <w:r w:rsidR="0022046F">
        <w:t xml:space="preserve"> and suggests 3 steps for proactively identifying these patients</w:t>
      </w:r>
      <w:r w:rsidR="00D92489">
        <w:rPr>
          <w:vertAlign w:val="superscript"/>
        </w:rPr>
        <w:t>1</w:t>
      </w:r>
      <w:r w:rsidR="0022046F">
        <w:t xml:space="preserve">. </w:t>
      </w:r>
    </w:p>
    <w:p w14:paraId="65606EA7" w14:textId="3547A72E" w:rsidR="00D53D10" w:rsidRDefault="00AE7614">
      <w:r>
        <w:t>T</w:t>
      </w:r>
      <w:r w:rsidR="004310C4">
        <w:t xml:space="preserve">his </w:t>
      </w:r>
      <w:r w:rsidR="00B718F4">
        <w:t xml:space="preserve">adapted version </w:t>
      </w:r>
      <w:r w:rsidR="00B3432E">
        <w:t>is</w:t>
      </w:r>
      <w:r w:rsidR="004310C4">
        <w:t xml:space="preserve"> a guide rather than a set of </w:t>
      </w:r>
      <w:r w:rsidR="00B3432E">
        <w:t>definite</w:t>
      </w:r>
      <w:r w:rsidR="00B718F4">
        <w:t xml:space="preserve"> </w:t>
      </w:r>
      <w:r w:rsidR="004310C4">
        <w:t>rules:</w:t>
      </w:r>
      <w:r w:rsidR="00F755EE" w:rsidRPr="00F755EE">
        <w:rPr>
          <w:noProof/>
        </w:rPr>
        <w:t xml:space="preserve"> </w:t>
      </w:r>
    </w:p>
    <w:p w14:paraId="72806AB7" w14:textId="2D65B339" w:rsidR="0022046F" w:rsidRDefault="00F755EE">
      <w:r>
        <w:rPr>
          <w:noProof/>
        </w:rPr>
        <mc:AlternateContent>
          <mc:Choice Requires="wps">
            <w:drawing>
              <wp:anchor distT="0" distB="0" distL="114300" distR="114300" simplePos="0" relativeHeight="251670528" behindDoc="0" locked="0" layoutInCell="1" allowOverlap="1" wp14:anchorId="2660EBC2" wp14:editId="7E32D20D">
                <wp:simplePos x="0" y="0"/>
                <wp:positionH relativeFrom="column">
                  <wp:posOffset>5115560</wp:posOffset>
                </wp:positionH>
                <wp:positionV relativeFrom="paragraph">
                  <wp:posOffset>179705</wp:posOffset>
                </wp:positionV>
                <wp:extent cx="466725" cy="328295"/>
                <wp:effectExtent l="0" t="0" r="0" b="0"/>
                <wp:wrapNone/>
                <wp:docPr id="3" name="Text Box 3"/>
                <wp:cNvGraphicFramePr/>
                <a:graphic xmlns:a="http://schemas.openxmlformats.org/drawingml/2006/main">
                  <a:graphicData uri="http://schemas.microsoft.com/office/word/2010/wordprocessingShape">
                    <wps:wsp>
                      <wps:cNvSpPr txBox="1"/>
                      <wps:spPr>
                        <a:xfrm>
                          <a:off x="0" y="0"/>
                          <a:ext cx="466725" cy="328295"/>
                        </a:xfrm>
                        <a:prstGeom prst="rect">
                          <a:avLst/>
                        </a:prstGeom>
                        <a:noFill/>
                        <a:ln>
                          <a:noFill/>
                        </a:ln>
                      </wps:spPr>
                      <wps:txbx>
                        <w:txbxContent>
                          <w:p w14:paraId="1DE27780" w14:textId="77777777" w:rsidR="003B1DB8" w:rsidRPr="00606E49" w:rsidRDefault="003B1DB8" w:rsidP="003B1DB8">
                            <w:pPr>
                              <w:rPr>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06E49">
                              <w:rPr>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0EBC2" id="_x0000_t202" coordsize="21600,21600" o:spt="202" path="m,l,21600r21600,l21600,xe">
                <v:stroke joinstyle="miter"/>
                <v:path gradientshapeok="t" o:connecttype="rect"/>
              </v:shapetype>
              <v:shape id="Text Box 3" o:spid="_x0000_s1026" type="#_x0000_t202" style="position:absolute;margin-left:402.8pt;margin-top:14.15pt;width:36.75pt;height:2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" filled="f" stroked="f">
                <v:textbox>
                  <w:txbxContent>
                    <w:p w14:paraId="1DE27780" w14:textId="77777777" w:rsidR="003B1DB8" w:rsidRPr="00606E49" w:rsidRDefault="003B1DB8" w:rsidP="003B1DB8">
                      <w:pPr>
                        <w:rPr>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06E49">
                        <w:rPr>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7E20D5B4" wp14:editId="152EEC96">
                <wp:simplePos x="0" y="0"/>
                <wp:positionH relativeFrom="column">
                  <wp:posOffset>4834572</wp:posOffset>
                </wp:positionH>
                <wp:positionV relativeFrom="paragraph">
                  <wp:posOffset>505460</wp:posOffset>
                </wp:positionV>
                <wp:extent cx="1231900" cy="527050"/>
                <wp:effectExtent l="0" t="0" r="25400" b="31750"/>
                <wp:wrapNone/>
                <wp:docPr id="5" name="Bent-Up Arrow 5"/>
                <wp:cNvGraphicFramePr/>
                <a:graphic xmlns:a="http://schemas.openxmlformats.org/drawingml/2006/main">
                  <a:graphicData uri="http://schemas.microsoft.com/office/word/2010/wordprocessingShape">
                    <wps:wsp>
                      <wps:cNvSpPr/>
                      <wps:spPr>
                        <a:xfrm rot="10800000" flipH="1">
                          <a:off x="0" y="0"/>
                          <a:ext cx="1231900" cy="527050"/>
                        </a:xfrm>
                        <a:prstGeom prst="bentUpArrow">
                          <a:avLst>
                            <a:gd name="adj1" fmla="val 30138"/>
                            <a:gd name="adj2" fmla="val 25000"/>
                            <a:gd name="adj3" fmla="val 24999"/>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19FF7" id="Bent-Up Arrow 5" o:spid="_x0000_s1026" style="position:absolute;margin-left:380.65pt;margin-top:39.8pt;width:97pt;height:41.5pt;rotation:180;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1900,527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" path="m,368208r1020716,l1020716,131757r-52341,l1100138,r131762,131757l1179559,131757r,395293l,527050,,368208xe" fillcolor="#ffc000" strokecolor="#1f3763 [1604]" strokeweight="1pt">
                <v:stroke joinstyle="miter"/>
                <v:path arrowok="t" o:connecttype="custom" o:connectlocs="0,368208;1020716,368208;1020716,131757;968375,131757;1100138,0;1231900,131757;1179559,131757;1179559,527050;0,527050;0,368208" o:connectangles="0,0,0,0,0,0,0,0,0,0"/>
              </v:shape>
            </w:pict>
          </mc:Fallback>
        </mc:AlternateContent>
      </w:r>
    </w:p>
    <w:tbl>
      <w:tblPr>
        <w:tblW w:w="680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hemeFill="accent1" w:themeFillTint="99"/>
        <w:tblLook w:val="0000" w:firstRow="0" w:lastRow="0" w:firstColumn="0" w:lastColumn="0" w:noHBand="0" w:noVBand="0"/>
      </w:tblPr>
      <w:tblGrid>
        <w:gridCol w:w="6804"/>
      </w:tblGrid>
      <w:tr w:rsidR="00D53D10" w14:paraId="271B5080" w14:textId="77777777" w:rsidTr="00087293">
        <w:trPr>
          <w:trHeight w:val="200"/>
        </w:trPr>
        <w:tc>
          <w:tcPr>
            <w:tcW w:w="6804" w:type="dxa"/>
            <w:shd w:val="clear" w:color="auto" w:fill="8EAADB" w:themeFill="accent1" w:themeFillTint="99"/>
          </w:tcPr>
          <w:p w14:paraId="19492BA0" w14:textId="2E160D0E" w:rsidR="00D53D10" w:rsidRPr="000E1D0B" w:rsidRDefault="00C14AA7" w:rsidP="0022046F">
            <w:pPr>
              <w:rPr>
                <w:b/>
                <w:bCs/>
              </w:rPr>
            </w:pPr>
            <w:r w:rsidRPr="000E1D0B">
              <w:rPr>
                <w:b/>
                <w:bCs/>
              </w:rPr>
              <w:t>‘THE SURPRISE QUESTION’</w:t>
            </w:r>
            <w:r w:rsidR="00D53D10" w:rsidRPr="000E1D0B">
              <w:rPr>
                <w:b/>
                <w:bCs/>
              </w:rPr>
              <w:t xml:space="preserve"> – would you be surprised if this patient died in the next year, month, weeks, day</w:t>
            </w:r>
            <w:r w:rsidR="0022046F" w:rsidRPr="000E1D0B">
              <w:rPr>
                <w:b/>
                <w:bCs/>
              </w:rPr>
              <w:t xml:space="preserve">s? </w:t>
            </w:r>
          </w:p>
        </w:tc>
      </w:tr>
      <w:tr w:rsidR="00087293" w14:paraId="7801DB0A" w14:textId="77777777" w:rsidTr="0033525B">
        <w:trPr>
          <w:trHeight w:val="200"/>
        </w:trPr>
        <w:tc>
          <w:tcPr>
            <w:tcW w:w="6804" w:type="dxa"/>
            <w:shd w:val="clear" w:color="auto" w:fill="D9E2F3" w:themeFill="accent1" w:themeFillTint="33"/>
          </w:tcPr>
          <w:p w14:paraId="29BAA2BC" w14:textId="023ACEDD" w:rsidR="00087293" w:rsidRPr="001305DE" w:rsidRDefault="00087293" w:rsidP="0022046F">
            <w:pPr>
              <w:rPr>
                <w:b/>
                <w:bCs/>
                <w:sz w:val="20"/>
                <w:szCs w:val="20"/>
              </w:rPr>
            </w:pPr>
            <w:r w:rsidRPr="001305DE">
              <w:rPr>
                <w:sz w:val="20"/>
                <w:szCs w:val="20"/>
              </w:rPr>
              <w:t xml:space="preserve">Your answer should be intuitive </w:t>
            </w:r>
            <w:r w:rsidR="00CB2FE4">
              <w:rPr>
                <w:sz w:val="20"/>
                <w:szCs w:val="20"/>
              </w:rPr>
              <w:t xml:space="preserve">&amp; </w:t>
            </w:r>
            <w:r w:rsidRPr="001305DE">
              <w:rPr>
                <w:sz w:val="20"/>
                <w:szCs w:val="20"/>
              </w:rPr>
              <w:t>based on the ‘whole picture’ of the patient</w:t>
            </w:r>
          </w:p>
        </w:tc>
      </w:tr>
    </w:tbl>
    <w:p w14:paraId="79364D29" w14:textId="4109AB8B" w:rsidR="00652707" w:rsidRPr="008E741D" w:rsidRDefault="00545CE3">
      <w:pPr>
        <w:rPr>
          <w:b/>
          <w:bCs/>
        </w:rPr>
      </w:pPr>
      <w:r>
        <w:rPr>
          <w:noProof/>
        </w:rPr>
        <mc:AlternateContent>
          <mc:Choice Requires="wps">
            <w:drawing>
              <wp:anchor distT="0" distB="0" distL="114300" distR="114300" simplePos="0" relativeHeight="251684864" behindDoc="0" locked="0" layoutInCell="1" allowOverlap="1" wp14:anchorId="691CEEBB" wp14:editId="0D7F32F4">
                <wp:simplePos x="0" y="0"/>
                <wp:positionH relativeFrom="column">
                  <wp:posOffset>4742180</wp:posOffset>
                </wp:positionH>
                <wp:positionV relativeFrom="paragraph">
                  <wp:posOffset>369570</wp:posOffset>
                </wp:positionV>
                <wp:extent cx="466725" cy="32829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66725" cy="328295"/>
                        </a:xfrm>
                        <a:prstGeom prst="rect">
                          <a:avLst/>
                        </a:prstGeom>
                        <a:noFill/>
                        <a:ln>
                          <a:noFill/>
                        </a:ln>
                      </wps:spPr>
                      <wps:txbx>
                        <w:txbxContent>
                          <w:p w14:paraId="1B7DC629" w14:textId="56AAAF6E" w:rsidR="00D60F5D" w:rsidRPr="00606E49" w:rsidRDefault="00F108F0" w:rsidP="00D60F5D">
                            <w:pPr>
                              <w:rPr>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06E49">
                              <w:rPr>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Yes</w:t>
                            </w:r>
                            <w:r w:rsidR="00087293">
                              <w:rPr>
                                <w:noProof/>
                              </w:rPr>
                              <w:drawing>
                                <wp:inline distT="0" distB="0" distL="0" distR="0" wp14:anchorId="2D56E5EA" wp14:editId="10EC6608">
                                  <wp:extent cx="283845" cy="1663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3845" cy="1663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CEEBB" id="Text Box 16" o:spid="_x0000_s1027" type="#_x0000_t202" style="position:absolute;margin-left:373.4pt;margin-top:29.1pt;width:36.75pt;height:25.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" filled="f" stroked="f">
                <v:textbox>
                  <w:txbxContent>
                    <w:p w14:paraId="1B7DC629" w14:textId="56AAAF6E" w:rsidR="00D60F5D" w:rsidRPr="00606E49" w:rsidRDefault="00F108F0" w:rsidP="00D60F5D">
                      <w:pPr>
                        <w:rPr>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06E49">
                        <w:rPr>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Yes</w:t>
                      </w:r>
                      <w:r w:rsidR="00087293">
                        <w:rPr>
                          <w:noProof/>
                        </w:rPr>
                        <w:drawing>
                          <wp:inline distT="0" distB="0" distL="0" distR="0" wp14:anchorId="2D56E5EA" wp14:editId="10EC6608">
                            <wp:extent cx="283845" cy="1663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3845" cy="166370"/>
                                    </a:xfrm>
                                    <a:prstGeom prst="rect">
                                      <a:avLst/>
                                    </a:prstGeom>
                                  </pic:spPr>
                                </pic:pic>
                              </a:graphicData>
                            </a:graphic>
                          </wp:inline>
                        </w:drawing>
                      </w:r>
                    </w:p>
                  </w:txbxContent>
                </v:textbox>
              </v:shape>
            </w:pict>
          </mc:Fallback>
        </mc:AlternateContent>
      </w:r>
      <w:r w:rsidR="003D2A4E">
        <w:rPr>
          <w:noProof/>
        </w:rPr>
        <mc:AlternateContent>
          <mc:Choice Requires="wps">
            <w:drawing>
              <wp:anchor distT="0" distB="0" distL="114300" distR="114300" simplePos="0" relativeHeight="251701248" behindDoc="0" locked="0" layoutInCell="1" allowOverlap="1" wp14:anchorId="4E5FE65E" wp14:editId="1F13B6EE">
                <wp:simplePos x="0" y="0"/>
                <wp:positionH relativeFrom="column">
                  <wp:posOffset>5454650</wp:posOffset>
                </wp:positionH>
                <wp:positionV relativeFrom="paragraph">
                  <wp:posOffset>454025</wp:posOffset>
                </wp:positionV>
                <wp:extent cx="1079500" cy="1212850"/>
                <wp:effectExtent l="0" t="0" r="12700" b="19050"/>
                <wp:wrapNone/>
                <wp:docPr id="25" name="Text Box 25"/>
                <wp:cNvGraphicFramePr/>
                <a:graphic xmlns:a="http://schemas.openxmlformats.org/drawingml/2006/main">
                  <a:graphicData uri="http://schemas.microsoft.com/office/word/2010/wordprocessingShape">
                    <wps:wsp>
                      <wps:cNvSpPr txBox="1"/>
                      <wps:spPr>
                        <a:xfrm>
                          <a:off x="0" y="0"/>
                          <a:ext cx="1079500" cy="1212850"/>
                        </a:xfrm>
                        <a:prstGeom prst="rect">
                          <a:avLst/>
                        </a:prstGeom>
                        <a:solidFill>
                          <a:schemeClr val="accent4"/>
                        </a:solidFill>
                        <a:ln/>
                      </wps:spPr>
                      <wps:style>
                        <a:lnRef idx="2">
                          <a:schemeClr val="accent1"/>
                        </a:lnRef>
                        <a:fillRef idx="1">
                          <a:schemeClr val="lt1"/>
                        </a:fillRef>
                        <a:effectRef idx="0">
                          <a:schemeClr val="accent1"/>
                        </a:effectRef>
                        <a:fontRef idx="minor">
                          <a:schemeClr val="dk1"/>
                        </a:fontRef>
                      </wps:style>
                      <wps:txbx>
                        <w:txbxContent>
                          <w:p w14:paraId="128CAB13" w14:textId="62C3C1F9" w:rsidR="00D60F5D" w:rsidRDefault="0073551C" w:rsidP="00D60F5D">
                            <w:r>
                              <w:t xml:space="preserve">Assess </w:t>
                            </w:r>
                            <w:r w:rsidR="003D2A4E">
                              <w:t>symptom</w:t>
                            </w:r>
                            <w:r w:rsidR="003F7701">
                              <w:t>s</w:t>
                            </w:r>
                            <w:r w:rsidR="003D2A4E">
                              <w:t xml:space="preserve"> &amp; other </w:t>
                            </w:r>
                            <w:r>
                              <w:t>needs</w:t>
                            </w:r>
                            <w:r w:rsidR="003D2A4E">
                              <w:t>.</w:t>
                            </w:r>
                            <w:r>
                              <w:t xml:space="preserve"> </w:t>
                            </w:r>
                            <w:r w:rsidR="00545CE3">
                              <w:t xml:space="preserve">Start </w:t>
                            </w:r>
                            <w:r w:rsidR="003F7701">
                              <w:t>p</w:t>
                            </w:r>
                            <w:r>
                              <w:t>lan</w:t>
                            </w:r>
                            <w:r w:rsidR="003F7701">
                              <w:t>ning</w:t>
                            </w:r>
                            <w:r>
                              <w:t xml:space="preserve"> ahead</w:t>
                            </w:r>
                            <w:r w:rsidR="003D2A4E">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FE65E" id="Text Box 25" o:spid="_x0000_s1028" type="#_x0000_t202" style="position:absolute;margin-left:429.5pt;margin-top:35.75pt;width:85pt;height:9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" fillcolor="#ffc000 [3207]" strokecolor="#4472c4 [3204]" strokeweight="1pt">
                <v:textbox>
                  <w:txbxContent>
                    <w:p w14:paraId="128CAB13" w14:textId="62C3C1F9" w:rsidR="00D60F5D" w:rsidRDefault="0073551C" w:rsidP="00D60F5D">
                      <w:r>
                        <w:t xml:space="preserve">Assess </w:t>
                      </w:r>
                      <w:r w:rsidR="003D2A4E">
                        <w:t>symptom</w:t>
                      </w:r>
                      <w:r w:rsidR="003F7701">
                        <w:t>s</w:t>
                      </w:r>
                      <w:r w:rsidR="003D2A4E">
                        <w:t xml:space="preserve"> &amp; other </w:t>
                      </w:r>
                      <w:r>
                        <w:t>needs</w:t>
                      </w:r>
                      <w:r w:rsidR="003D2A4E">
                        <w:t>.</w:t>
                      </w:r>
                      <w:r>
                        <w:t xml:space="preserve"> </w:t>
                      </w:r>
                      <w:r w:rsidR="00545CE3">
                        <w:t xml:space="preserve">Start </w:t>
                      </w:r>
                      <w:r w:rsidR="003F7701">
                        <w:t>p</w:t>
                      </w:r>
                      <w:r>
                        <w:t>lan</w:t>
                      </w:r>
                      <w:r w:rsidR="003F7701">
                        <w:t>ning</w:t>
                      </w:r>
                      <w:r>
                        <w:t xml:space="preserve"> ahead</w:t>
                      </w:r>
                      <w:r w:rsidR="003D2A4E">
                        <w:t>.</w:t>
                      </w:r>
                    </w:p>
                  </w:txbxContent>
                </v:textbox>
              </v:shape>
            </w:pict>
          </mc:Fallback>
        </mc:AlternateContent>
      </w:r>
      <w:r w:rsidR="003D2A4E">
        <w:rPr>
          <w:noProof/>
        </w:rPr>
        <mc:AlternateContent>
          <mc:Choice Requires="wps">
            <w:drawing>
              <wp:anchor distT="0" distB="0" distL="114300" distR="114300" simplePos="0" relativeHeight="251662336" behindDoc="0" locked="0" layoutInCell="1" allowOverlap="1" wp14:anchorId="380880DB" wp14:editId="0A82A028">
                <wp:simplePos x="0" y="0"/>
                <wp:positionH relativeFrom="column">
                  <wp:posOffset>4946333</wp:posOffset>
                </wp:positionH>
                <wp:positionV relativeFrom="paragraph">
                  <wp:posOffset>539433</wp:posOffset>
                </wp:positionV>
                <wp:extent cx="271463" cy="495300"/>
                <wp:effectExtent l="2223" t="10477" r="0" b="23178"/>
                <wp:wrapNone/>
                <wp:docPr id="8" name="Down Arrow 8"/>
                <wp:cNvGraphicFramePr/>
                <a:graphic xmlns:a="http://schemas.openxmlformats.org/drawingml/2006/main">
                  <a:graphicData uri="http://schemas.microsoft.com/office/word/2010/wordprocessingShape">
                    <wps:wsp>
                      <wps:cNvSpPr/>
                      <wps:spPr>
                        <a:xfrm rot="16200000">
                          <a:off x="0" y="0"/>
                          <a:ext cx="271463" cy="495300"/>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D89A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389.5pt;margin-top:42.5pt;width:21.4pt;height:39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" adj="15681" fillcolor="#ffc000" strokecolor="#1f3763 [1604]" strokeweight="1pt"/>
            </w:pict>
          </mc:Fallback>
        </mc:AlternateContent>
      </w:r>
    </w:p>
    <w:tbl>
      <w:tblPr>
        <w:tblStyle w:val="TableGrid"/>
        <w:tblW w:w="0" w:type="auto"/>
        <w:tblInd w:w="562" w:type="dxa"/>
        <w:tblLook w:val="04A0" w:firstRow="1" w:lastRow="0" w:firstColumn="1" w:lastColumn="0" w:noHBand="0" w:noVBand="1"/>
      </w:tblPr>
      <w:tblGrid>
        <w:gridCol w:w="3261"/>
        <w:gridCol w:w="3543"/>
      </w:tblGrid>
      <w:tr w:rsidR="00C14AA7" w:rsidRPr="008E741D" w14:paraId="12FEE38B" w14:textId="77777777" w:rsidTr="0022046F">
        <w:tc>
          <w:tcPr>
            <w:tcW w:w="6804" w:type="dxa"/>
            <w:gridSpan w:val="2"/>
            <w:shd w:val="clear" w:color="auto" w:fill="8EAADB" w:themeFill="accent1" w:themeFillTint="99"/>
          </w:tcPr>
          <w:p w14:paraId="74EBBEAD" w14:textId="17BD7804" w:rsidR="00C14AA7" w:rsidRPr="0022046F" w:rsidRDefault="008E741D" w:rsidP="0022046F">
            <w:pPr>
              <w:rPr>
                <w:b/>
                <w:bCs/>
              </w:rPr>
            </w:pPr>
            <w:r w:rsidRPr="0022046F">
              <w:rPr>
                <w:b/>
                <w:bCs/>
              </w:rPr>
              <w:t>Are there</w:t>
            </w:r>
            <w:r w:rsidR="00652707" w:rsidRPr="0022046F">
              <w:rPr>
                <w:b/>
                <w:bCs/>
              </w:rPr>
              <w:t xml:space="preserve"> </w:t>
            </w:r>
            <w:r w:rsidR="00C14AA7" w:rsidRPr="0022046F">
              <w:rPr>
                <w:b/>
                <w:bCs/>
              </w:rPr>
              <w:t>GENERAL INDICATORS OF DECLINE? These include:</w:t>
            </w:r>
          </w:p>
        </w:tc>
      </w:tr>
      <w:tr w:rsidR="00C14AA7" w14:paraId="280C48E2" w14:textId="77777777" w:rsidTr="004C122A">
        <w:trPr>
          <w:trHeight w:val="1458"/>
        </w:trPr>
        <w:tc>
          <w:tcPr>
            <w:tcW w:w="3261" w:type="dxa"/>
            <w:shd w:val="clear" w:color="auto" w:fill="D9E2F3" w:themeFill="accent1" w:themeFillTint="33"/>
          </w:tcPr>
          <w:p w14:paraId="4E3D8112" w14:textId="5A56B476" w:rsidR="001049EB" w:rsidRPr="001305DE" w:rsidRDefault="00C14AA7" w:rsidP="001049EB">
            <w:pPr>
              <w:pStyle w:val="ListParagraph"/>
              <w:numPr>
                <w:ilvl w:val="0"/>
                <w:numId w:val="14"/>
              </w:numPr>
              <w:rPr>
                <w:rFonts w:cstheme="minorHAnsi"/>
                <w:sz w:val="20"/>
                <w:szCs w:val="20"/>
              </w:rPr>
            </w:pPr>
            <w:r w:rsidRPr="001305DE">
              <w:rPr>
                <w:rFonts w:cstheme="minorHAnsi"/>
                <w:sz w:val="20"/>
                <w:szCs w:val="20"/>
              </w:rPr>
              <w:t>Decreasing activity</w:t>
            </w:r>
            <w:r w:rsidR="001049EB" w:rsidRPr="001305DE">
              <w:rPr>
                <w:rFonts w:cstheme="minorHAnsi"/>
                <w:sz w:val="20"/>
                <w:szCs w:val="20"/>
              </w:rPr>
              <w:t xml:space="preserve"> &amp; limited ability to self-care</w:t>
            </w:r>
          </w:p>
          <w:p w14:paraId="7D0E4EF2" w14:textId="24D6B1AE" w:rsidR="001049EB" w:rsidRPr="001305DE" w:rsidRDefault="001049EB" w:rsidP="001049EB">
            <w:pPr>
              <w:pStyle w:val="ListParagraph"/>
              <w:numPr>
                <w:ilvl w:val="0"/>
                <w:numId w:val="14"/>
              </w:numPr>
              <w:rPr>
                <w:rFonts w:cstheme="minorHAnsi"/>
                <w:sz w:val="20"/>
                <w:szCs w:val="20"/>
              </w:rPr>
            </w:pPr>
            <w:r w:rsidRPr="001305DE">
              <w:rPr>
                <w:rFonts w:cstheme="minorHAnsi"/>
                <w:sz w:val="20"/>
                <w:szCs w:val="20"/>
              </w:rPr>
              <w:t>Patient choice for no</w:t>
            </w:r>
            <w:r w:rsidR="00C14AA7" w:rsidRPr="001305DE">
              <w:rPr>
                <w:rFonts w:cstheme="minorHAnsi"/>
                <w:sz w:val="20"/>
                <w:szCs w:val="20"/>
              </w:rPr>
              <w:t xml:space="preserve"> further treatment</w:t>
            </w:r>
          </w:p>
          <w:p w14:paraId="576C062A" w14:textId="36BD0424" w:rsidR="00C14AA7" w:rsidRDefault="00C14AA7" w:rsidP="001049EB">
            <w:pPr>
              <w:pStyle w:val="ListParagraph"/>
              <w:numPr>
                <w:ilvl w:val="0"/>
                <w:numId w:val="14"/>
              </w:numPr>
            </w:pPr>
            <w:r w:rsidRPr="001305DE">
              <w:rPr>
                <w:rFonts w:cstheme="minorHAnsi"/>
                <w:sz w:val="20"/>
                <w:szCs w:val="20"/>
              </w:rPr>
              <w:t>Serum Albumin &lt;25g/l</w:t>
            </w:r>
          </w:p>
        </w:tc>
        <w:tc>
          <w:tcPr>
            <w:tcW w:w="3543" w:type="dxa"/>
            <w:tcBorders>
              <w:bottom w:val="single" w:sz="4" w:space="0" w:color="auto"/>
            </w:tcBorders>
            <w:shd w:val="clear" w:color="auto" w:fill="D9E2F3" w:themeFill="accent1" w:themeFillTint="33"/>
          </w:tcPr>
          <w:p w14:paraId="29103173" w14:textId="7DAD5BB2" w:rsidR="0022046F" w:rsidRPr="00CB2FE4" w:rsidRDefault="003F7701" w:rsidP="00DA0E9C">
            <w:pPr>
              <w:pStyle w:val="ListParagraph"/>
              <w:numPr>
                <w:ilvl w:val="0"/>
                <w:numId w:val="38"/>
              </w:numPr>
              <w:rPr>
                <w:rFonts w:cstheme="minorHAnsi"/>
                <w:sz w:val="20"/>
                <w:szCs w:val="20"/>
              </w:rPr>
            </w:pPr>
            <w:r w:rsidRPr="00CB2FE4">
              <w:rPr>
                <w:rFonts w:cstheme="minorHAnsi"/>
                <w:sz w:val="20"/>
                <w:szCs w:val="20"/>
              </w:rPr>
              <w:t>W</w:t>
            </w:r>
            <w:r w:rsidR="0022046F" w:rsidRPr="00CB2FE4">
              <w:rPr>
                <w:rFonts w:cstheme="minorHAnsi"/>
                <w:sz w:val="20"/>
                <w:szCs w:val="20"/>
              </w:rPr>
              <w:t>eight loss (&gt;</w:t>
            </w:r>
            <w:r w:rsidRPr="00CB2FE4">
              <w:rPr>
                <w:rFonts w:cstheme="minorHAnsi"/>
                <w:sz w:val="20"/>
                <w:szCs w:val="20"/>
              </w:rPr>
              <w:t>5-</w:t>
            </w:r>
            <w:r w:rsidR="0022046F" w:rsidRPr="00CB2FE4">
              <w:rPr>
                <w:rFonts w:cstheme="minorHAnsi"/>
                <w:sz w:val="20"/>
                <w:szCs w:val="20"/>
              </w:rPr>
              <w:t>10%) in last 6 months</w:t>
            </w:r>
            <w:r w:rsidRPr="00CB2FE4">
              <w:rPr>
                <w:rFonts w:cstheme="minorHAnsi"/>
                <w:sz w:val="20"/>
                <w:szCs w:val="20"/>
              </w:rPr>
              <w:t>. Not fluid related loss.</w:t>
            </w:r>
          </w:p>
          <w:p w14:paraId="6CC92F87" w14:textId="41DC225B" w:rsidR="00C14AA7" w:rsidRPr="00CB2FE4" w:rsidRDefault="008F6B65" w:rsidP="00DA0E9C">
            <w:pPr>
              <w:pStyle w:val="ListParagraph"/>
              <w:numPr>
                <w:ilvl w:val="0"/>
                <w:numId w:val="38"/>
              </w:numPr>
              <w:rPr>
                <w:rFonts w:cstheme="minorHAnsi"/>
                <w:b/>
                <w:bCs/>
                <w:sz w:val="20"/>
                <w:szCs w:val="20"/>
              </w:rPr>
            </w:pPr>
            <w:r w:rsidRPr="00CB2FE4">
              <w:rPr>
                <w:rFonts w:cstheme="minorHAnsi"/>
                <w:b/>
                <w:bCs/>
                <w:sz w:val="20"/>
                <w:szCs w:val="20"/>
              </w:rPr>
              <w:t>Significant c</w:t>
            </w:r>
            <w:r w:rsidR="00C14AA7" w:rsidRPr="00CB2FE4">
              <w:rPr>
                <w:rFonts w:cstheme="minorHAnsi"/>
                <w:b/>
                <w:bCs/>
                <w:sz w:val="20"/>
                <w:szCs w:val="20"/>
              </w:rPr>
              <w:t>o-morbidities</w:t>
            </w:r>
            <w:r w:rsidR="00DA0E9C" w:rsidRPr="00CB2FE4">
              <w:rPr>
                <w:rFonts w:cstheme="minorHAnsi"/>
                <w:b/>
                <w:bCs/>
                <w:sz w:val="20"/>
                <w:szCs w:val="20"/>
              </w:rPr>
              <w:t xml:space="preserve"> (esp</w:t>
            </w:r>
            <w:r w:rsidR="001305DE" w:rsidRPr="00CB2FE4">
              <w:rPr>
                <w:rFonts w:cstheme="minorHAnsi"/>
                <w:b/>
                <w:bCs/>
                <w:sz w:val="20"/>
                <w:szCs w:val="20"/>
              </w:rPr>
              <w:t xml:space="preserve">ecially </w:t>
            </w:r>
            <w:r w:rsidR="00DA0E9C" w:rsidRPr="00CB2FE4">
              <w:rPr>
                <w:rFonts w:cstheme="minorHAnsi"/>
                <w:b/>
                <w:bCs/>
                <w:sz w:val="20"/>
                <w:szCs w:val="20"/>
              </w:rPr>
              <w:t xml:space="preserve">COPD &amp; Diabetes) </w:t>
            </w:r>
          </w:p>
          <w:p w14:paraId="6791CF83" w14:textId="4DAADB3E" w:rsidR="004310C4" w:rsidRPr="00CB2FE4" w:rsidRDefault="004310C4" w:rsidP="00DA0E9C">
            <w:pPr>
              <w:pStyle w:val="ListParagraph"/>
              <w:numPr>
                <w:ilvl w:val="0"/>
                <w:numId w:val="38"/>
              </w:numPr>
              <w:rPr>
                <w:rFonts w:cstheme="minorHAnsi"/>
                <w:b/>
                <w:bCs/>
                <w:sz w:val="20"/>
                <w:szCs w:val="20"/>
              </w:rPr>
            </w:pPr>
            <w:r w:rsidRPr="00CB2FE4">
              <w:rPr>
                <w:rFonts w:cstheme="minorHAnsi"/>
                <w:sz w:val="20"/>
                <w:szCs w:val="20"/>
              </w:rPr>
              <w:t>Sentinel event e.g. serious fall</w:t>
            </w:r>
          </w:p>
          <w:p w14:paraId="66355BB6" w14:textId="1B48C66E" w:rsidR="00C14AA7" w:rsidRPr="00C14AA7" w:rsidRDefault="00C14AA7" w:rsidP="001049EB">
            <w:pPr>
              <w:pStyle w:val="ListParagraph"/>
              <w:rPr>
                <w:rFonts w:cstheme="minorHAnsi"/>
              </w:rPr>
            </w:pPr>
          </w:p>
        </w:tc>
      </w:tr>
    </w:tbl>
    <w:p w14:paraId="4B223157" w14:textId="3FE02512" w:rsidR="00C14AA7" w:rsidRDefault="00F755EE">
      <w:r>
        <w:rPr>
          <w:noProof/>
        </w:rPr>
        <mc:AlternateContent>
          <mc:Choice Requires="wps">
            <w:drawing>
              <wp:anchor distT="0" distB="0" distL="114300" distR="114300" simplePos="0" relativeHeight="251723776" behindDoc="0" locked="0" layoutInCell="1" allowOverlap="1" wp14:anchorId="25F7C3D9" wp14:editId="165896DD">
                <wp:simplePos x="0" y="0"/>
                <wp:positionH relativeFrom="column">
                  <wp:posOffset>5017135</wp:posOffset>
                </wp:positionH>
                <wp:positionV relativeFrom="paragraph">
                  <wp:posOffset>451485</wp:posOffset>
                </wp:positionV>
                <wp:extent cx="466725" cy="32829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466725" cy="328295"/>
                        </a:xfrm>
                        <a:prstGeom prst="rect">
                          <a:avLst/>
                        </a:prstGeom>
                        <a:noFill/>
                        <a:ln>
                          <a:noFill/>
                        </a:ln>
                      </wps:spPr>
                      <wps:txbx>
                        <w:txbxContent>
                          <w:p w14:paraId="68060BBA" w14:textId="6E7FBF76" w:rsidR="00087293" w:rsidRPr="00606E49" w:rsidRDefault="00F108F0" w:rsidP="00087293">
                            <w:pPr>
                              <w:rPr>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06E49">
                              <w:rPr>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Yes</w:t>
                            </w:r>
                            <w:r w:rsidR="00087293">
                              <w:rPr>
                                <w:noProof/>
                              </w:rPr>
                              <w:drawing>
                                <wp:inline distT="0" distB="0" distL="0" distR="0" wp14:anchorId="4AFCDE2C" wp14:editId="61E424A2">
                                  <wp:extent cx="283845" cy="16637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3845" cy="1663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7C3D9" id="Text Box 32" o:spid="_x0000_s1029" type="#_x0000_t202" style="position:absolute;margin-left:395.05pt;margin-top:35.55pt;width:36.75pt;height:25.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" filled="f" stroked="f">
                <v:textbox>
                  <w:txbxContent>
                    <w:p w14:paraId="68060BBA" w14:textId="6E7FBF76" w:rsidR="00087293" w:rsidRPr="00606E49" w:rsidRDefault="00F108F0" w:rsidP="00087293">
                      <w:pPr>
                        <w:rPr>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06E49">
                        <w:rPr>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Yes</w:t>
                      </w:r>
                      <w:r w:rsidR="00087293">
                        <w:rPr>
                          <w:noProof/>
                        </w:rPr>
                        <w:drawing>
                          <wp:inline distT="0" distB="0" distL="0" distR="0" wp14:anchorId="4AFCDE2C" wp14:editId="61E424A2">
                            <wp:extent cx="283845" cy="16637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3845" cy="16637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0D0D9CC3" wp14:editId="481C8FC5">
                <wp:simplePos x="0" y="0"/>
                <wp:positionH relativeFrom="column">
                  <wp:posOffset>4832350</wp:posOffset>
                </wp:positionH>
                <wp:positionV relativeFrom="paragraph">
                  <wp:posOffset>424815</wp:posOffset>
                </wp:positionV>
                <wp:extent cx="1231900" cy="527050"/>
                <wp:effectExtent l="0" t="12700" r="25400" b="19050"/>
                <wp:wrapNone/>
                <wp:docPr id="34" name="Bent-Up Arrow 34"/>
                <wp:cNvGraphicFramePr/>
                <a:graphic xmlns:a="http://schemas.openxmlformats.org/drawingml/2006/main">
                  <a:graphicData uri="http://schemas.microsoft.com/office/word/2010/wordprocessingShape">
                    <wps:wsp>
                      <wps:cNvSpPr/>
                      <wps:spPr>
                        <a:xfrm rot="10800000" flipH="1" flipV="1">
                          <a:off x="0" y="0"/>
                          <a:ext cx="1231900" cy="527050"/>
                        </a:xfrm>
                        <a:prstGeom prst="bentUpArrow">
                          <a:avLst>
                            <a:gd name="adj1" fmla="val 30138"/>
                            <a:gd name="adj2" fmla="val 25000"/>
                            <a:gd name="adj3" fmla="val 24999"/>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7A56D" id="Bent-Up Arrow 34" o:spid="_x0000_s1026" style="position:absolute;margin-left:380.5pt;margin-top:33.45pt;width:97pt;height:41.5pt;rotation:180;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1900,527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" path="m,368208r1020716,l1020716,131757r-52341,l1100138,r131762,131757l1179559,131757r,395293l,527050,,368208xe" fillcolor="#ffc000" strokecolor="#1f3763 [1604]" strokeweight="1pt">
                <v:stroke joinstyle="miter"/>
                <v:path arrowok="t" o:connecttype="custom" o:connectlocs="0,368208;1020716,368208;1020716,131757;968375,131757;1100138,0;1231900,131757;1179559,131757;1179559,527050;0,527050;0,368208" o:connectangles="0,0,0,0,0,0,0,0,0,0"/>
              </v:shape>
            </w:pict>
          </mc:Fallback>
        </mc:AlternateContent>
      </w:r>
    </w:p>
    <w:tbl>
      <w:tblPr>
        <w:tblStyle w:val="TableGrid"/>
        <w:tblW w:w="0" w:type="auto"/>
        <w:tblInd w:w="562" w:type="dxa"/>
        <w:tblLook w:val="04A0" w:firstRow="1" w:lastRow="0" w:firstColumn="1" w:lastColumn="0" w:noHBand="0" w:noVBand="1"/>
      </w:tblPr>
      <w:tblGrid>
        <w:gridCol w:w="6804"/>
      </w:tblGrid>
      <w:tr w:rsidR="00087293" w:rsidRPr="008E741D" w14:paraId="1BE466B7" w14:textId="77777777" w:rsidTr="005644BD">
        <w:tc>
          <w:tcPr>
            <w:tcW w:w="6804" w:type="dxa"/>
            <w:shd w:val="clear" w:color="auto" w:fill="8EAADB" w:themeFill="accent1" w:themeFillTint="99"/>
          </w:tcPr>
          <w:p w14:paraId="37D906BE" w14:textId="033ED218" w:rsidR="00087293" w:rsidRPr="0022046F" w:rsidRDefault="00087293" w:rsidP="00087293">
            <w:pPr>
              <w:rPr>
                <w:b/>
                <w:bCs/>
              </w:rPr>
            </w:pPr>
            <w:r w:rsidRPr="0022046F">
              <w:rPr>
                <w:b/>
                <w:bCs/>
              </w:rPr>
              <w:t xml:space="preserve">Are there 2 or more SPECIFIC INDICATORS for heart disease? </w:t>
            </w:r>
          </w:p>
        </w:tc>
      </w:tr>
      <w:tr w:rsidR="00087293" w14:paraId="2548601F" w14:textId="77777777" w:rsidTr="00087293">
        <w:trPr>
          <w:trHeight w:val="2407"/>
        </w:trPr>
        <w:tc>
          <w:tcPr>
            <w:tcW w:w="6804" w:type="dxa"/>
            <w:shd w:val="clear" w:color="auto" w:fill="D9E2F3" w:themeFill="accent1" w:themeFillTint="33"/>
          </w:tcPr>
          <w:p w14:paraId="21A1EF81" w14:textId="22D5F454" w:rsidR="00087293" w:rsidRPr="00087293" w:rsidRDefault="00087293" w:rsidP="00087293">
            <w:pPr>
              <w:rPr>
                <w:sz w:val="18"/>
                <w:szCs w:val="18"/>
              </w:rPr>
            </w:pPr>
          </w:p>
          <w:p w14:paraId="296021C7" w14:textId="66FD61E8" w:rsidR="00087293" w:rsidRPr="001305DE" w:rsidRDefault="00087293" w:rsidP="00087293">
            <w:pPr>
              <w:pStyle w:val="ListParagraph"/>
              <w:numPr>
                <w:ilvl w:val="0"/>
                <w:numId w:val="14"/>
              </w:numPr>
              <w:rPr>
                <w:sz w:val="20"/>
                <w:szCs w:val="20"/>
              </w:rPr>
            </w:pPr>
            <w:r w:rsidRPr="001305DE">
              <w:rPr>
                <w:sz w:val="20"/>
                <w:szCs w:val="20"/>
              </w:rPr>
              <w:t>Patient who you would not be surprised if they died in the next year (the surprise question applies)</w:t>
            </w:r>
          </w:p>
          <w:p w14:paraId="67FCA3F6" w14:textId="77777777" w:rsidR="00087293" w:rsidRPr="001305DE" w:rsidRDefault="00087293" w:rsidP="00087293">
            <w:pPr>
              <w:pStyle w:val="ListParagraph"/>
              <w:numPr>
                <w:ilvl w:val="0"/>
                <w:numId w:val="14"/>
              </w:numPr>
              <w:rPr>
                <w:sz w:val="20"/>
                <w:szCs w:val="20"/>
              </w:rPr>
            </w:pPr>
            <w:r w:rsidRPr="001305DE">
              <w:rPr>
                <w:sz w:val="20"/>
                <w:szCs w:val="20"/>
              </w:rPr>
              <w:t>Shortness of breath at rest or on minimal exertion despite optimal HF therapy</w:t>
            </w:r>
          </w:p>
          <w:p w14:paraId="622AF7F2" w14:textId="35BC4440" w:rsidR="00087293" w:rsidRPr="001305DE" w:rsidRDefault="00D20925" w:rsidP="00087293">
            <w:pPr>
              <w:pStyle w:val="ListParagraph"/>
              <w:numPr>
                <w:ilvl w:val="0"/>
                <w:numId w:val="14"/>
              </w:numPr>
              <w:rPr>
                <w:b/>
                <w:sz w:val="20"/>
                <w:szCs w:val="20"/>
              </w:rPr>
            </w:pPr>
            <w:r>
              <w:rPr>
                <w:b/>
                <w:sz w:val="20"/>
                <w:szCs w:val="20"/>
              </w:rPr>
              <w:t>Un</w:t>
            </w:r>
            <w:r w:rsidR="00BE5F9F">
              <w:rPr>
                <w:b/>
                <w:sz w:val="20"/>
                <w:szCs w:val="20"/>
              </w:rPr>
              <w:t>planned</w:t>
            </w:r>
            <w:r w:rsidR="00087293" w:rsidRPr="001305DE">
              <w:rPr>
                <w:b/>
                <w:sz w:val="20"/>
                <w:szCs w:val="20"/>
              </w:rPr>
              <w:t xml:space="preserve"> admissions with heart failure</w:t>
            </w:r>
            <w:r w:rsidR="00325F6C">
              <w:rPr>
                <w:b/>
                <w:sz w:val="20"/>
                <w:szCs w:val="20"/>
              </w:rPr>
              <w:t xml:space="preserve"> – these </w:t>
            </w:r>
            <w:r w:rsidR="00092EBC">
              <w:rPr>
                <w:b/>
                <w:sz w:val="20"/>
                <w:szCs w:val="20"/>
              </w:rPr>
              <w:t xml:space="preserve">are often </w:t>
            </w:r>
            <w:r w:rsidR="00325F6C">
              <w:rPr>
                <w:b/>
                <w:sz w:val="20"/>
                <w:szCs w:val="20"/>
              </w:rPr>
              <w:t>associated with a poor prognosis</w:t>
            </w:r>
            <w:r w:rsidR="00092EBC">
              <w:rPr>
                <w:b/>
                <w:sz w:val="20"/>
                <w:szCs w:val="20"/>
              </w:rPr>
              <w:t>, especially for those &gt;75 years</w:t>
            </w:r>
            <w:r w:rsidR="00087293" w:rsidRPr="001305DE">
              <w:rPr>
                <w:b/>
                <w:sz w:val="20"/>
                <w:szCs w:val="20"/>
              </w:rPr>
              <w:t xml:space="preserve"> </w:t>
            </w:r>
            <w:r w:rsidR="00BE5F9F">
              <w:rPr>
                <w:b/>
                <w:sz w:val="20"/>
                <w:szCs w:val="20"/>
              </w:rPr>
              <w:t>(see below)</w:t>
            </w:r>
          </w:p>
          <w:p w14:paraId="2576E81E" w14:textId="77777777" w:rsidR="00087293" w:rsidRPr="001305DE" w:rsidRDefault="00087293" w:rsidP="00087293">
            <w:pPr>
              <w:pStyle w:val="ListParagraph"/>
              <w:numPr>
                <w:ilvl w:val="0"/>
                <w:numId w:val="14"/>
              </w:numPr>
              <w:rPr>
                <w:sz w:val="20"/>
                <w:szCs w:val="20"/>
              </w:rPr>
            </w:pPr>
            <w:r w:rsidRPr="001305DE">
              <w:rPr>
                <w:sz w:val="20"/>
                <w:szCs w:val="20"/>
              </w:rPr>
              <w:t>Difficult ongoing physical or psychological symptoms despite optimal tolerated therapy</w:t>
            </w:r>
          </w:p>
          <w:p w14:paraId="6C76190A" w14:textId="77777777" w:rsidR="00087293" w:rsidRPr="005917D4" w:rsidRDefault="00087293" w:rsidP="00087293">
            <w:pPr>
              <w:pStyle w:val="ListParagraph"/>
              <w:numPr>
                <w:ilvl w:val="0"/>
                <w:numId w:val="14"/>
              </w:numPr>
              <w:rPr>
                <w:rFonts w:cstheme="minorHAnsi"/>
              </w:rPr>
            </w:pPr>
            <w:r w:rsidRPr="001305DE">
              <w:rPr>
                <w:bCs/>
                <w:sz w:val="20"/>
                <w:szCs w:val="20"/>
              </w:rPr>
              <w:t xml:space="preserve">Additional features including </w:t>
            </w:r>
            <w:r w:rsidR="003F7701" w:rsidRPr="001305DE">
              <w:rPr>
                <w:bCs/>
                <w:sz w:val="20"/>
                <w:szCs w:val="20"/>
              </w:rPr>
              <w:t xml:space="preserve">low </w:t>
            </w:r>
            <w:r w:rsidRPr="001305DE">
              <w:rPr>
                <w:bCs/>
                <w:sz w:val="20"/>
                <w:szCs w:val="20"/>
              </w:rPr>
              <w:t>Na, declining renal function, anaemia</w:t>
            </w:r>
          </w:p>
          <w:p w14:paraId="0321084F" w14:textId="513EACC0" w:rsidR="005917D4" w:rsidRPr="00087293" w:rsidRDefault="005917D4" w:rsidP="00B33F1F">
            <w:pPr>
              <w:pStyle w:val="ListParagraph"/>
              <w:rPr>
                <w:rFonts w:cstheme="minorHAnsi"/>
              </w:rPr>
            </w:pPr>
          </w:p>
        </w:tc>
      </w:tr>
    </w:tbl>
    <w:p w14:paraId="5301084E" w14:textId="24DE432E" w:rsidR="00652707" w:rsidRDefault="00652707"/>
    <w:p w14:paraId="737DE307" w14:textId="3D23054B" w:rsidR="00652707" w:rsidRDefault="003D2A4E">
      <w:r>
        <w:t>Th</w:t>
      </w:r>
      <w:r w:rsidR="00DA0E9C">
        <w:t xml:space="preserve">is </w:t>
      </w:r>
      <w:r>
        <w:t xml:space="preserve">may help identify </w:t>
      </w:r>
      <w:r w:rsidR="00DA0E9C">
        <w:t>when</w:t>
      </w:r>
      <w:r>
        <w:t xml:space="preserve"> it is appropriate to adopt a palliative/supportive care approach </w:t>
      </w:r>
      <w:r w:rsidR="00DA0E9C">
        <w:t>– assessing symptoms and other needs and planning ahead.</w:t>
      </w:r>
    </w:p>
    <w:p w14:paraId="6A92B65F" w14:textId="5A7B85A8" w:rsidR="00DA0E9C" w:rsidRDefault="00DA0E9C">
      <w:r>
        <w:t xml:space="preserve">A palliative approach </w:t>
      </w:r>
      <w:r w:rsidR="00545CE3">
        <w:t>does not need to be instead</w:t>
      </w:r>
      <w:r>
        <w:t xml:space="preserve"> </w:t>
      </w:r>
      <w:r w:rsidR="00545CE3">
        <w:t xml:space="preserve">of </w:t>
      </w:r>
      <w:r>
        <w:t xml:space="preserve">active treatment </w:t>
      </w:r>
      <w:r w:rsidR="00545CE3">
        <w:t>– it can be alongside</w:t>
      </w:r>
      <w:r>
        <w:t xml:space="preserve">. </w:t>
      </w:r>
    </w:p>
    <w:p w14:paraId="42735EF8" w14:textId="77777777" w:rsidR="00DA0E9C" w:rsidRDefault="00DA0E9C"/>
    <w:p w14:paraId="32BC8008" w14:textId="77777777" w:rsidR="00DA0E9C" w:rsidRPr="00DA0E9C" w:rsidRDefault="00DA0E9C">
      <w:pPr>
        <w:rPr>
          <w:b/>
        </w:rPr>
      </w:pPr>
      <w:r w:rsidRPr="00DA0E9C">
        <w:rPr>
          <w:b/>
        </w:rPr>
        <w:t>Triggers for palliative/supportive care</w:t>
      </w:r>
    </w:p>
    <w:p w14:paraId="7D53A3F9" w14:textId="53DF9AC8" w:rsidR="00652707" w:rsidRDefault="003F7701">
      <w:r>
        <w:t xml:space="preserve">It can also be </w:t>
      </w:r>
      <w:r w:rsidR="000A7EE4">
        <w:t>helpful to look for</w:t>
      </w:r>
      <w:r w:rsidR="003D4622">
        <w:t xml:space="preserve"> certain clinical features associated with poor prognosis </w:t>
      </w:r>
      <w:r w:rsidR="000A7EE4">
        <w:t xml:space="preserve">and use these as a ‘trigger’ to think about </w:t>
      </w:r>
      <w:r w:rsidR="00066BD1">
        <w:t xml:space="preserve">a </w:t>
      </w:r>
      <w:r w:rsidR="000A7EE4">
        <w:t>palliative</w:t>
      </w:r>
      <w:r>
        <w:t xml:space="preserve"> care</w:t>
      </w:r>
      <w:r w:rsidR="00066BD1">
        <w:t xml:space="preserve"> approach</w:t>
      </w:r>
      <w:r w:rsidR="00EC3795">
        <w:rPr>
          <w:vertAlign w:val="superscript"/>
        </w:rPr>
        <w:t>2</w:t>
      </w:r>
      <w:r w:rsidR="000A7EE4">
        <w:t xml:space="preserve">. </w:t>
      </w:r>
    </w:p>
    <w:p w14:paraId="4E8094C5" w14:textId="61C31CFA" w:rsidR="00B718F4" w:rsidRDefault="00B718F4">
      <w:pPr>
        <w:rPr>
          <w:b/>
          <w:bCs/>
        </w:rPr>
      </w:pPr>
    </w:p>
    <w:p w14:paraId="42DD6EE0" w14:textId="5A3AF5E3" w:rsidR="00BE5F9F" w:rsidRDefault="00974068" w:rsidP="00974068">
      <w:pPr>
        <w:pStyle w:val="ListParagraph"/>
        <w:numPr>
          <w:ilvl w:val="0"/>
          <w:numId w:val="34"/>
        </w:numPr>
        <w:rPr>
          <w:bCs/>
        </w:rPr>
      </w:pPr>
      <w:r w:rsidRPr="000A7EE4">
        <w:rPr>
          <w:b/>
          <w:bCs/>
        </w:rPr>
        <w:t>Unplanned admissions with heart failure</w:t>
      </w:r>
      <w:r w:rsidR="00325F6C">
        <w:rPr>
          <w:bCs/>
        </w:rPr>
        <w:t xml:space="preserve"> should be seen as an opportunity to review. They often signify progressive disease and can have an associated 1-year mortality of &gt;30%. 1-year survival </w:t>
      </w:r>
      <w:r w:rsidR="00092EBC">
        <w:rPr>
          <w:bCs/>
        </w:rPr>
        <w:t>is likely to be</w:t>
      </w:r>
      <w:r w:rsidR="00325F6C">
        <w:rPr>
          <w:bCs/>
        </w:rPr>
        <w:t xml:space="preserve"> &lt;50%</w:t>
      </w:r>
      <w:r w:rsidR="00092EBC">
        <w:rPr>
          <w:bCs/>
        </w:rPr>
        <w:t xml:space="preserve"> after a 3</w:t>
      </w:r>
      <w:r w:rsidR="00092EBC" w:rsidRPr="00092EBC">
        <w:rPr>
          <w:bCs/>
          <w:vertAlign w:val="superscript"/>
        </w:rPr>
        <w:t>rd</w:t>
      </w:r>
      <w:r w:rsidR="00092EBC">
        <w:rPr>
          <w:bCs/>
        </w:rPr>
        <w:t xml:space="preserve"> such admission. </w:t>
      </w:r>
    </w:p>
    <w:p w14:paraId="1E987875" w14:textId="31AC8515" w:rsidR="003D4622" w:rsidRDefault="003D4622" w:rsidP="00974068">
      <w:pPr>
        <w:pStyle w:val="ListParagraph"/>
        <w:numPr>
          <w:ilvl w:val="0"/>
          <w:numId w:val="34"/>
        </w:numPr>
        <w:rPr>
          <w:bCs/>
        </w:rPr>
      </w:pPr>
      <w:r>
        <w:rPr>
          <w:bCs/>
        </w:rPr>
        <w:t xml:space="preserve">Progressive </w:t>
      </w:r>
      <w:r w:rsidR="000A7EE4">
        <w:rPr>
          <w:bCs/>
        </w:rPr>
        <w:t xml:space="preserve">worsening of </w:t>
      </w:r>
      <w:r>
        <w:rPr>
          <w:bCs/>
        </w:rPr>
        <w:t>renal fun</w:t>
      </w:r>
      <w:r w:rsidR="000A7EE4">
        <w:rPr>
          <w:bCs/>
        </w:rPr>
        <w:t>c</w:t>
      </w:r>
      <w:r>
        <w:rPr>
          <w:bCs/>
        </w:rPr>
        <w:t>tion</w:t>
      </w:r>
    </w:p>
    <w:p w14:paraId="427A3D83" w14:textId="66F28A24" w:rsidR="000A7EE4" w:rsidRPr="005917D4" w:rsidRDefault="000A7EE4" w:rsidP="005917D4">
      <w:pPr>
        <w:pStyle w:val="ListParagraph"/>
        <w:numPr>
          <w:ilvl w:val="0"/>
          <w:numId w:val="34"/>
        </w:numPr>
        <w:rPr>
          <w:bCs/>
        </w:rPr>
      </w:pPr>
      <w:r>
        <w:rPr>
          <w:bCs/>
        </w:rPr>
        <w:t xml:space="preserve">Escalating diuretic requirements </w:t>
      </w:r>
    </w:p>
    <w:p w14:paraId="3AF2C24C" w14:textId="5AB89E1C" w:rsidR="003D4622" w:rsidRDefault="003D4622" w:rsidP="00974068">
      <w:pPr>
        <w:pStyle w:val="ListParagraph"/>
        <w:numPr>
          <w:ilvl w:val="0"/>
          <w:numId w:val="34"/>
        </w:numPr>
        <w:rPr>
          <w:bCs/>
        </w:rPr>
      </w:pPr>
      <w:r>
        <w:rPr>
          <w:bCs/>
        </w:rPr>
        <w:t>Persistent hyponatraemia</w:t>
      </w:r>
      <w:r w:rsidR="000A7EE4">
        <w:rPr>
          <w:bCs/>
        </w:rPr>
        <w:t xml:space="preserve"> (Na &lt;130)</w:t>
      </w:r>
    </w:p>
    <w:p w14:paraId="77967DC6" w14:textId="308E470A" w:rsidR="000A7EE4" w:rsidRDefault="000A7EE4" w:rsidP="000A7EE4">
      <w:pPr>
        <w:pStyle w:val="ListParagraph"/>
        <w:numPr>
          <w:ilvl w:val="0"/>
          <w:numId w:val="34"/>
        </w:numPr>
        <w:rPr>
          <w:bCs/>
        </w:rPr>
      </w:pPr>
      <w:r>
        <w:rPr>
          <w:bCs/>
        </w:rPr>
        <w:t>Increasing frequency of ICD discharge or malignant arrythmias</w:t>
      </w:r>
    </w:p>
    <w:p w14:paraId="03F808FD" w14:textId="433A2366" w:rsidR="000E1D0B" w:rsidRDefault="003F7701" w:rsidP="00BC2147">
      <w:pPr>
        <w:pStyle w:val="ListParagraph"/>
        <w:numPr>
          <w:ilvl w:val="0"/>
          <w:numId w:val="34"/>
        </w:numPr>
        <w:rPr>
          <w:bCs/>
        </w:rPr>
      </w:pPr>
      <w:r>
        <w:rPr>
          <w:bCs/>
        </w:rPr>
        <w:t>Not tolerating optimal doses of disease-modifying medication</w:t>
      </w:r>
      <w:r w:rsidR="00545CE3">
        <w:rPr>
          <w:bCs/>
        </w:rPr>
        <w:t xml:space="preserve"> (e.g. due to</w:t>
      </w:r>
      <w:r w:rsidR="00325F6C">
        <w:rPr>
          <w:bCs/>
        </w:rPr>
        <w:t xml:space="preserve"> ↓BP</w:t>
      </w:r>
      <w:r w:rsidR="00545CE3">
        <w:rPr>
          <w:bCs/>
        </w:rPr>
        <w:t>)</w:t>
      </w:r>
    </w:p>
    <w:p w14:paraId="0365A5BE" w14:textId="68FDB78F" w:rsidR="005917D4" w:rsidRPr="00EF3425" w:rsidRDefault="005917D4" w:rsidP="00325F6C">
      <w:pPr>
        <w:pStyle w:val="ListParagraph"/>
        <w:rPr>
          <w:bCs/>
        </w:rPr>
      </w:pPr>
    </w:p>
    <w:p w14:paraId="35DC8B93" w14:textId="26CC3AC9" w:rsidR="001213B4" w:rsidRPr="000E1D0B" w:rsidRDefault="00BC2147" w:rsidP="000E1D0B">
      <w:pPr>
        <w:rPr>
          <w:bCs/>
        </w:rPr>
      </w:pPr>
      <w:r w:rsidRPr="000E1D0B">
        <w:rPr>
          <w:b/>
          <w:sz w:val="28"/>
          <w:szCs w:val="28"/>
        </w:rPr>
        <w:lastRenderedPageBreak/>
        <w:t xml:space="preserve">Planning and assessing </w:t>
      </w:r>
      <w:r w:rsidR="00A32565" w:rsidRPr="000E1D0B">
        <w:rPr>
          <w:b/>
          <w:sz w:val="28"/>
          <w:szCs w:val="28"/>
        </w:rPr>
        <w:t>near</w:t>
      </w:r>
      <w:r w:rsidRPr="000E1D0B">
        <w:rPr>
          <w:b/>
          <w:sz w:val="28"/>
          <w:szCs w:val="28"/>
        </w:rPr>
        <w:t xml:space="preserve"> the end of life</w:t>
      </w:r>
    </w:p>
    <w:p w14:paraId="0E844ED7" w14:textId="1E779CDD" w:rsidR="00686CE3" w:rsidRDefault="00606E49" w:rsidP="00035B5A">
      <w:r>
        <w:t>Identifying patients</w:t>
      </w:r>
      <w:r w:rsidR="00B718F4">
        <w:t xml:space="preserve"> likely to be in their last year of life can enable their needs to </w:t>
      </w:r>
      <w:r w:rsidR="00AA0C42">
        <w:t>be</w:t>
      </w:r>
      <w:r w:rsidR="00B718F4">
        <w:t xml:space="preserve"> </w:t>
      </w:r>
      <w:r w:rsidR="00AA0C42">
        <w:t>more effectively met</w:t>
      </w:r>
      <w:r w:rsidR="00087293">
        <w:t xml:space="preserve"> and </w:t>
      </w:r>
      <w:r w:rsidR="004C122A">
        <w:t>allow</w:t>
      </w:r>
      <w:r w:rsidR="00087293">
        <w:t xml:space="preserve"> planning ahead. </w:t>
      </w:r>
    </w:p>
    <w:p w14:paraId="7F0D988A" w14:textId="3189F99A" w:rsidR="00686CE3" w:rsidRDefault="00686CE3" w:rsidP="00035B5A"/>
    <w:tbl>
      <w:tblPr>
        <w:tblStyle w:val="TableGrid"/>
        <w:tblW w:w="0" w:type="auto"/>
        <w:tblLook w:val="04A0" w:firstRow="1" w:lastRow="0" w:firstColumn="1" w:lastColumn="0" w:noHBand="0" w:noVBand="1"/>
      </w:tblPr>
      <w:tblGrid>
        <w:gridCol w:w="9010"/>
      </w:tblGrid>
      <w:tr w:rsidR="00226045" w14:paraId="03B035BB" w14:textId="77777777" w:rsidTr="00686CE3">
        <w:tc>
          <w:tcPr>
            <w:tcW w:w="9010" w:type="dxa"/>
            <w:shd w:val="clear" w:color="auto" w:fill="8EAADB" w:themeFill="accent1" w:themeFillTint="99"/>
          </w:tcPr>
          <w:p w14:paraId="0A554121" w14:textId="47F33D74" w:rsidR="00226045" w:rsidRPr="00AA0C42" w:rsidRDefault="00226045" w:rsidP="00035B5A">
            <w:pPr>
              <w:rPr>
                <w:b/>
                <w:sz w:val="28"/>
                <w:szCs w:val="28"/>
              </w:rPr>
            </w:pPr>
            <w:r w:rsidRPr="00AA0C42">
              <w:rPr>
                <w:b/>
                <w:sz w:val="28"/>
                <w:szCs w:val="28"/>
              </w:rPr>
              <w:t>MEDICAL NEEDS</w:t>
            </w:r>
          </w:p>
        </w:tc>
      </w:tr>
      <w:tr w:rsidR="00226045" w14:paraId="17AAE853" w14:textId="77777777" w:rsidTr="00226045">
        <w:tc>
          <w:tcPr>
            <w:tcW w:w="9010" w:type="dxa"/>
            <w:shd w:val="clear" w:color="auto" w:fill="D9E2F3" w:themeFill="accent1" w:themeFillTint="33"/>
          </w:tcPr>
          <w:p w14:paraId="386D194E" w14:textId="5D4747F5" w:rsidR="00226045" w:rsidRDefault="00226045" w:rsidP="00226045">
            <w:r>
              <w:t>Review symptoms and clinical situation. Contact the heart failure team for help with this if needed.</w:t>
            </w:r>
          </w:p>
          <w:p w14:paraId="4C708AA5" w14:textId="77777777" w:rsidR="00226045" w:rsidRDefault="00226045" w:rsidP="00226045">
            <w:pPr>
              <w:pStyle w:val="ListParagraph"/>
              <w:numPr>
                <w:ilvl w:val="0"/>
                <w:numId w:val="29"/>
              </w:numPr>
            </w:pPr>
            <w:r>
              <w:t>Is escalation of heart failure treatment possible/appropriate?</w:t>
            </w:r>
          </w:p>
          <w:p w14:paraId="1483B675" w14:textId="160FCDB5" w:rsidR="00226045" w:rsidRDefault="00226045" w:rsidP="00226045">
            <w:pPr>
              <w:pStyle w:val="ListParagraph"/>
              <w:numPr>
                <w:ilvl w:val="0"/>
                <w:numId w:val="29"/>
              </w:numPr>
            </w:pPr>
            <w:r>
              <w:t xml:space="preserve">Review medications – should any be stopped or adjusted? See page </w:t>
            </w:r>
            <w:r w:rsidR="0091003C">
              <w:t>6</w:t>
            </w:r>
          </w:p>
          <w:p w14:paraId="5560A1C8" w14:textId="77777777" w:rsidR="00226045" w:rsidRDefault="00226045" w:rsidP="00226045">
            <w:pPr>
              <w:pStyle w:val="ListParagraph"/>
              <w:numPr>
                <w:ilvl w:val="0"/>
                <w:numId w:val="29"/>
              </w:numPr>
            </w:pPr>
            <w:r>
              <w:t>Are symptoms controlled?</w:t>
            </w:r>
          </w:p>
          <w:p w14:paraId="772B4F7E" w14:textId="5083B1E8" w:rsidR="00226045" w:rsidRDefault="00226045" w:rsidP="00226045">
            <w:pPr>
              <w:pStyle w:val="ListParagraph"/>
              <w:numPr>
                <w:ilvl w:val="1"/>
                <w:numId w:val="31"/>
              </w:numPr>
            </w:pPr>
            <w:r w:rsidRPr="004027B9">
              <w:rPr>
                <w:b/>
                <w:bCs/>
              </w:rPr>
              <w:t>Breathlessness</w:t>
            </w:r>
            <w:r>
              <w:t xml:space="preserve"> is a common symptom – see page </w:t>
            </w:r>
            <w:r w:rsidR="0091003C">
              <w:t>7</w:t>
            </w:r>
          </w:p>
          <w:p w14:paraId="53958CCF" w14:textId="107CAC8D" w:rsidR="00226045" w:rsidRDefault="00226045" w:rsidP="00226045">
            <w:pPr>
              <w:pStyle w:val="ListParagraph"/>
              <w:numPr>
                <w:ilvl w:val="1"/>
                <w:numId w:val="31"/>
              </w:numPr>
            </w:pPr>
            <w:r>
              <w:t xml:space="preserve">See page </w:t>
            </w:r>
            <w:r w:rsidR="0091003C">
              <w:t>8</w:t>
            </w:r>
            <w:r>
              <w:t xml:space="preserve"> for general resources on symptom management</w:t>
            </w:r>
          </w:p>
          <w:p w14:paraId="2B47BABD" w14:textId="67BB5576" w:rsidR="00226045" w:rsidRPr="0091003C" w:rsidRDefault="00226045" w:rsidP="00226045">
            <w:pPr>
              <w:pStyle w:val="ListParagraph"/>
              <w:numPr>
                <w:ilvl w:val="1"/>
                <w:numId w:val="31"/>
              </w:numPr>
              <w:rPr>
                <w:color w:val="000000" w:themeColor="text1"/>
              </w:rPr>
            </w:pPr>
            <w:r w:rsidRPr="0091003C">
              <w:rPr>
                <w:color w:val="000000" w:themeColor="text1"/>
              </w:rPr>
              <w:t xml:space="preserve">Consider referral for complex or difficult to control symptoms. </w:t>
            </w:r>
            <w:r w:rsidR="00DA0E9C" w:rsidRPr="0091003C">
              <w:rPr>
                <w:color w:val="000000" w:themeColor="text1"/>
              </w:rPr>
              <w:t>See</w:t>
            </w:r>
            <w:r w:rsidR="002E7FF9">
              <w:rPr>
                <w:color w:val="000000" w:themeColor="text1"/>
              </w:rPr>
              <w:t xml:space="preserve"> </w:t>
            </w:r>
            <w:r w:rsidR="00DA0E9C" w:rsidRPr="0091003C">
              <w:rPr>
                <w:color w:val="000000" w:themeColor="text1"/>
              </w:rPr>
              <w:t xml:space="preserve">page </w:t>
            </w:r>
            <w:r w:rsidR="0091003C" w:rsidRPr="0091003C">
              <w:rPr>
                <w:color w:val="000000" w:themeColor="text1"/>
              </w:rPr>
              <w:t>5</w:t>
            </w:r>
            <w:r w:rsidR="00DA0E9C" w:rsidRPr="0091003C">
              <w:rPr>
                <w:color w:val="000000" w:themeColor="text1"/>
              </w:rPr>
              <w:t xml:space="preserve">. </w:t>
            </w:r>
          </w:p>
          <w:p w14:paraId="735010D7" w14:textId="739757F5" w:rsidR="00226045" w:rsidRDefault="00226045" w:rsidP="00226045">
            <w:pPr>
              <w:pStyle w:val="ListParagraph"/>
              <w:numPr>
                <w:ilvl w:val="1"/>
                <w:numId w:val="31"/>
              </w:numPr>
            </w:pPr>
            <w:r>
              <w:t xml:space="preserve">Are ‘Just in case’ medications needed in the home? </w:t>
            </w:r>
          </w:p>
          <w:p w14:paraId="6068BF76" w14:textId="29957BB5" w:rsidR="00226045" w:rsidRDefault="00226045" w:rsidP="00226045">
            <w:pPr>
              <w:pStyle w:val="ListParagraph"/>
              <w:numPr>
                <w:ilvl w:val="0"/>
                <w:numId w:val="29"/>
              </w:numPr>
            </w:pPr>
            <w:r>
              <w:t>Do they have an ICD (Implantable Cardiac Defibrillator)?</w:t>
            </w:r>
            <w:r w:rsidR="00A454CF">
              <w:t xml:space="preserve"> </w:t>
            </w:r>
            <w:r w:rsidR="006B0D3D">
              <w:t>Some</w:t>
            </w:r>
            <w:r w:rsidR="00A454CF">
              <w:t xml:space="preserve"> </w:t>
            </w:r>
            <w:r w:rsidR="006B0D3D">
              <w:t xml:space="preserve">patients </w:t>
            </w:r>
            <w:r w:rsidR="00A454CF">
              <w:t>have cardiac devices</w:t>
            </w:r>
            <w:r w:rsidR="006B0D3D">
              <w:t xml:space="preserve"> (ICD or CRT-D) which can </w:t>
            </w:r>
            <w:r w:rsidR="00A454CF">
              <w:t>deliver</w:t>
            </w:r>
            <w:r w:rsidR="006B0D3D">
              <w:t xml:space="preserve"> shock therapy and it is often appropriate to switch off this function </w:t>
            </w:r>
            <w:r w:rsidR="001003A7">
              <w:t>near the end of life</w:t>
            </w:r>
            <w:r w:rsidR="006B0D3D">
              <w:t xml:space="preserve">. Starting to consider </w:t>
            </w:r>
            <w:r w:rsidR="001003A7">
              <w:t xml:space="preserve"> </w:t>
            </w:r>
            <w:r w:rsidR="006B0D3D">
              <w:t>and discuss this in advance is helpful.</w:t>
            </w:r>
          </w:p>
          <w:p w14:paraId="520B5439" w14:textId="0F4E9D92" w:rsidR="00226045" w:rsidRPr="00E209A4" w:rsidRDefault="005B0690" w:rsidP="00226045">
            <w:pPr>
              <w:rPr>
                <w:b/>
              </w:rPr>
            </w:pPr>
            <w:r>
              <w:rPr>
                <w:noProof/>
              </w:rPr>
              <mc:AlternateContent>
                <mc:Choice Requires="wps">
                  <w:drawing>
                    <wp:anchor distT="0" distB="0" distL="114300" distR="114300" simplePos="0" relativeHeight="251715584" behindDoc="0" locked="0" layoutInCell="1" allowOverlap="1" wp14:anchorId="5E6215BA" wp14:editId="3C192E2E">
                      <wp:simplePos x="0" y="0"/>
                      <wp:positionH relativeFrom="column">
                        <wp:posOffset>2630170</wp:posOffset>
                      </wp:positionH>
                      <wp:positionV relativeFrom="paragraph">
                        <wp:posOffset>60960</wp:posOffset>
                      </wp:positionV>
                      <wp:extent cx="561975" cy="285750"/>
                      <wp:effectExtent l="0" t="19050" r="47625" b="38100"/>
                      <wp:wrapNone/>
                      <wp:docPr id="19" name="Arrow: Right 19"/>
                      <wp:cNvGraphicFramePr/>
                      <a:graphic xmlns:a="http://schemas.openxmlformats.org/drawingml/2006/main">
                        <a:graphicData uri="http://schemas.microsoft.com/office/word/2010/wordprocessingShape">
                          <wps:wsp>
                            <wps:cNvSpPr/>
                            <wps:spPr>
                              <a:xfrm>
                                <a:off x="0" y="0"/>
                                <a:ext cx="561975" cy="285750"/>
                              </a:xfrm>
                              <a:prstGeom prst="rightArrow">
                                <a:avLst/>
                              </a:prstGeom>
                              <a:solidFill>
                                <a:schemeClr val="accent4"/>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2EE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9" o:spid="_x0000_s1026" type="#_x0000_t13" style="position:absolute;margin-left:207.1pt;margin-top:4.8pt;width:44.25pt;height: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" adj="16108" fillcolor="#ffc000 [3207]" strokecolor="#4472c4 [3204]" strokeweight="1pt"/>
                  </w:pict>
                </mc:Fallback>
              </mc:AlternateContent>
            </w:r>
          </w:p>
        </w:tc>
      </w:tr>
      <w:tr w:rsidR="00686CE3" w14:paraId="49BD15A0" w14:textId="77777777" w:rsidTr="00686CE3">
        <w:tc>
          <w:tcPr>
            <w:tcW w:w="9010" w:type="dxa"/>
            <w:shd w:val="clear" w:color="auto" w:fill="8EAADB" w:themeFill="accent1" w:themeFillTint="99"/>
          </w:tcPr>
          <w:p w14:paraId="70FA3480" w14:textId="0ED6B0BF" w:rsidR="00686CE3" w:rsidRPr="00AA0C42" w:rsidRDefault="002E7FF9" w:rsidP="00035B5A">
            <w:pPr>
              <w:rPr>
                <w:b/>
                <w:sz w:val="28"/>
                <w:szCs w:val="28"/>
              </w:rPr>
            </w:pPr>
            <w:r>
              <w:rPr>
                <w:noProof/>
              </w:rPr>
              <mc:AlternateContent>
                <mc:Choice Requires="wps">
                  <w:drawing>
                    <wp:anchor distT="0" distB="0" distL="114300" distR="114300" simplePos="0" relativeHeight="251710464" behindDoc="0" locked="0" layoutInCell="1" allowOverlap="1" wp14:anchorId="32EA3752" wp14:editId="00F9C924">
                      <wp:simplePos x="0" y="0"/>
                      <wp:positionH relativeFrom="column">
                        <wp:posOffset>3281046</wp:posOffset>
                      </wp:positionH>
                      <wp:positionV relativeFrom="paragraph">
                        <wp:posOffset>-312208</wp:posOffset>
                      </wp:positionV>
                      <wp:extent cx="2344208" cy="504825"/>
                      <wp:effectExtent l="0" t="0" r="18415" b="15875"/>
                      <wp:wrapNone/>
                      <wp:docPr id="1" name="Text Box 1"/>
                      <wp:cNvGraphicFramePr/>
                      <a:graphic xmlns:a="http://schemas.openxmlformats.org/drawingml/2006/main">
                        <a:graphicData uri="http://schemas.microsoft.com/office/word/2010/wordprocessingShape">
                          <wps:wsp>
                            <wps:cNvSpPr txBox="1"/>
                            <wps:spPr>
                              <a:xfrm>
                                <a:off x="0" y="0"/>
                                <a:ext cx="2344208" cy="504825"/>
                              </a:xfrm>
                              <a:prstGeom prst="rect">
                                <a:avLst/>
                              </a:prstGeom>
                              <a:solidFill>
                                <a:schemeClr val="accent4"/>
                              </a:solidFill>
                              <a:ln w="6350">
                                <a:solidFill>
                                  <a:prstClr val="black"/>
                                </a:solidFill>
                              </a:ln>
                            </wps:spPr>
                            <wps:txbx>
                              <w:txbxContent>
                                <w:p w14:paraId="741278AD" w14:textId="038C2733" w:rsidR="00686CE3" w:rsidRPr="005B0690" w:rsidRDefault="00947AFC" w:rsidP="00226045">
                                  <w:pPr>
                                    <w:shd w:val="clear" w:color="auto" w:fill="FFC000" w:themeFill="accent4"/>
                                    <w:rPr>
                                      <w:sz w:val="22"/>
                                      <w:szCs w:val="22"/>
                                    </w:rPr>
                                  </w:pPr>
                                  <w:r w:rsidRPr="005B0690">
                                    <w:rPr>
                                      <w:b/>
                                      <w:bCs/>
                                      <w:sz w:val="22"/>
                                      <w:szCs w:val="22"/>
                                    </w:rPr>
                                    <w:t>ICD DEACTIVATION</w:t>
                                  </w:r>
                                  <w:r w:rsidR="005B0690" w:rsidRPr="005B0690">
                                    <w:rPr>
                                      <w:sz w:val="22"/>
                                      <w:szCs w:val="22"/>
                                    </w:rPr>
                                    <w:t xml:space="preserve"> </w:t>
                                  </w:r>
                                  <w:r w:rsidR="005B0690">
                                    <w:rPr>
                                      <w:sz w:val="22"/>
                                      <w:szCs w:val="22"/>
                                    </w:rPr>
                                    <w:t xml:space="preserve">- </w:t>
                                  </w:r>
                                  <w:r w:rsidR="005B0690" w:rsidRPr="005B0690">
                                    <w:rPr>
                                      <w:sz w:val="22"/>
                                      <w:szCs w:val="22"/>
                                    </w:rPr>
                                    <w:t xml:space="preserve">detailed </w:t>
                                  </w:r>
                                  <w:r w:rsidR="005B0690">
                                    <w:rPr>
                                      <w:sz w:val="22"/>
                                      <w:szCs w:val="22"/>
                                    </w:rPr>
                                    <w:t>information</w:t>
                                  </w:r>
                                  <w:r w:rsidR="00E138DE">
                                    <w:rPr>
                                      <w:sz w:val="22"/>
                                      <w:szCs w:val="22"/>
                                    </w:rPr>
                                    <w:t xml:space="preserve"> </w:t>
                                  </w:r>
                                  <w:r w:rsidR="00B14EFB">
                                    <w:rPr>
                                      <w:sz w:val="22"/>
                                      <w:szCs w:val="22"/>
                                    </w:rPr>
                                    <w:t xml:space="preserve">on </w:t>
                                  </w:r>
                                  <w:r w:rsidR="00E138DE">
                                    <w:rPr>
                                      <w:sz w:val="22"/>
                                      <w:szCs w:val="22"/>
                                    </w:rPr>
                                    <w:t>page</w:t>
                                  </w:r>
                                  <w:r w:rsidR="003F5C0A">
                                    <w:rPr>
                                      <w:sz w:val="22"/>
                                      <w:szCs w:val="22"/>
                                    </w:rPr>
                                    <w:t>s</w:t>
                                  </w:r>
                                  <w:r w:rsidR="0091003C">
                                    <w:rPr>
                                      <w:sz w:val="22"/>
                                      <w:szCs w:val="22"/>
                                    </w:rPr>
                                    <w:t xml:space="preserve"> </w:t>
                                  </w:r>
                                  <w:r w:rsidR="00422C72">
                                    <w:rPr>
                                      <w:sz w:val="22"/>
                                      <w:szCs w:val="22"/>
                                    </w:rPr>
                                    <w:t>1</w:t>
                                  </w:r>
                                  <w:r w:rsidR="00973605">
                                    <w:rPr>
                                      <w:sz w:val="22"/>
                                      <w:szCs w:val="22"/>
                                    </w:rPr>
                                    <w:t>1</w:t>
                                  </w:r>
                                  <w:r w:rsidR="003F5C0A">
                                    <w:rPr>
                                      <w:sz w:val="22"/>
                                      <w:szCs w:val="22"/>
                                    </w:rPr>
                                    <w:t>-12</w:t>
                                  </w:r>
                                  <w:r w:rsidR="00973605">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A3752" id="Text Box 1" o:spid="_x0000_s1030" type="#_x0000_t202" style="position:absolute;margin-left:258.35pt;margin-top:-24.6pt;width:184.6pt;height:39.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" fillcolor="#ffc000 [3207]" strokeweight=".5pt">
                      <v:textbox>
                        <w:txbxContent>
                          <w:p w14:paraId="741278AD" w14:textId="038C2733" w:rsidR="00686CE3" w:rsidRPr="005B0690" w:rsidRDefault="00947AFC" w:rsidP="00226045">
                            <w:pPr>
                              <w:shd w:val="clear" w:color="auto" w:fill="FFC000" w:themeFill="accent4"/>
                              <w:rPr>
                                <w:sz w:val="22"/>
                                <w:szCs w:val="22"/>
                              </w:rPr>
                            </w:pPr>
                            <w:r w:rsidRPr="005B0690">
                              <w:rPr>
                                <w:b/>
                                <w:bCs/>
                                <w:sz w:val="22"/>
                                <w:szCs w:val="22"/>
                              </w:rPr>
                              <w:t>ICD DEACTIVATION</w:t>
                            </w:r>
                            <w:r w:rsidR="005B0690" w:rsidRPr="005B0690">
                              <w:rPr>
                                <w:sz w:val="22"/>
                                <w:szCs w:val="22"/>
                              </w:rPr>
                              <w:t xml:space="preserve"> </w:t>
                            </w:r>
                            <w:r w:rsidR="005B0690">
                              <w:rPr>
                                <w:sz w:val="22"/>
                                <w:szCs w:val="22"/>
                              </w:rPr>
                              <w:t xml:space="preserve">- </w:t>
                            </w:r>
                            <w:r w:rsidR="005B0690" w:rsidRPr="005B0690">
                              <w:rPr>
                                <w:sz w:val="22"/>
                                <w:szCs w:val="22"/>
                              </w:rPr>
                              <w:t xml:space="preserve">detailed </w:t>
                            </w:r>
                            <w:r w:rsidR="005B0690">
                              <w:rPr>
                                <w:sz w:val="22"/>
                                <w:szCs w:val="22"/>
                              </w:rPr>
                              <w:t>information</w:t>
                            </w:r>
                            <w:r w:rsidR="00E138DE">
                              <w:rPr>
                                <w:sz w:val="22"/>
                                <w:szCs w:val="22"/>
                              </w:rPr>
                              <w:t xml:space="preserve"> </w:t>
                            </w:r>
                            <w:r w:rsidR="00B14EFB">
                              <w:rPr>
                                <w:sz w:val="22"/>
                                <w:szCs w:val="22"/>
                              </w:rPr>
                              <w:t xml:space="preserve">on </w:t>
                            </w:r>
                            <w:r w:rsidR="00E138DE">
                              <w:rPr>
                                <w:sz w:val="22"/>
                                <w:szCs w:val="22"/>
                              </w:rPr>
                              <w:t>page</w:t>
                            </w:r>
                            <w:r w:rsidR="003F5C0A">
                              <w:rPr>
                                <w:sz w:val="22"/>
                                <w:szCs w:val="22"/>
                              </w:rPr>
                              <w:t>s</w:t>
                            </w:r>
                            <w:r w:rsidR="0091003C">
                              <w:rPr>
                                <w:sz w:val="22"/>
                                <w:szCs w:val="22"/>
                              </w:rPr>
                              <w:t xml:space="preserve"> </w:t>
                            </w:r>
                            <w:r w:rsidR="00422C72">
                              <w:rPr>
                                <w:sz w:val="22"/>
                                <w:szCs w:val="22"/>
                              </w:rPr>
                              <w:t>1</w:t>
                            </w:r>
                            <w:r w:rsidR="00973605">
                              <w:rPr>
                                <w:sz w:val="22"/>
                                <w:szCs w:val="22"/>
                              </w:rPr>
                              <w:t>1</w:t>
                            </w:r>
                            <w:r w:rsidR="003F5C0A">
                              <w:rPr>
                                <w:sz w:val="22"/>
                                <w:szCs w:val="22"/>
                              </w:rPr>
                              <w:t>-12</w:t>
                            </w:r>
                            <w:r w:rsidR="00973605">
                              <w:rPr>
                                <w:sz w:val="22"/>
                                <w:szCs w:val="22"/>
                              </w:rPr>
                              <w:t>.</w:t>
                            </w:r>
                          </w:p>
                        </w:txbxContent>
                      </v:textbox>
                    </v:shape>
                  </w:pict>
                </mc:Fallback>
              </mc:AlternateContent>
            </w:r>
            <w:r w:rsidR="00686CE3" w:rsidRPr="00AA0C42">
              <w:rPr>
                <w:b/>
                <w:sz w:val="28"/>
                <w:szCs w:val="28"/>
              </w:rPr>
              <w:t>SOCIAL &amp; CARE NEEDS</w:t>
            </w:r>
          </w:p>
        </w:tc>
      </w:tr>
      <w:tr w:rsidR="00686CE3" w14:paraId="172301AF" w14:textId="77777777" w:rsidTr="00686CE3">
        <w:tc>
          <w:tcPr>
            <w:tcW w:w="9010" w:type="dxa"/>
            <w:shd w:val="clear" w:color="auto" w:fill="D9E2F3" w:themeFill="accent1" w:themeFillTint="33"/>
          </w:tcPr>
          <w:p w14:paraId="447FAB9B" w14:textId="121DDDB3" w:rsidR="00A454CF" w:rsidRDefault="00686CE3" w:rsidP="00686CE3">
            <w:r>
              <w:t xml:space="preserve">Review the patient’s social situation and care needs. </w:t>
            </w:r>
            <w:r w:rsidR="00892643">
              <w:t>Possible sources of help with these aspects include Village Agents, Living Better team, Social Services</w:t>
            </w:r>
            <w:r w:rsidR="001305DE">
              <w:t xml:space="preserve">. </w:t>
            </w:r>
            <w:r>
              <w:t>Things to consider include:</w:t>
            </w:r>
          </w:p>
          <w:p w14:paraId="1C6777EC" w14:textId="5473E6D8" w:rsidR="00686CE3" w:rsidRDefault="00686CE3" w:rsidP="00973605">
            <w:pPr>
              <w:pStyle w:val="ListParagraph"/>
              <w:numPr>
                <w:ilvl w:val="0"/>
                <w:numId w:val="23"/>
              </w:numPr>
            </w:pPr>
            <w:r>
              <w:t>Is equipment needed in the home or adaptations? (e.g. commode, bathroom rails)</w:t>
            </w:r>
          </w:p>
          <w:p w14:paraId="48706071" w14:textId="77777777" w:rsidR="00686CE3" w:rsidRDefault="00686CE3" w:rsidP="00686CE3">
            <w:pPr>
              <w:pStyle w:val="ListParagraph"/>
              <w:numPr>
                <w:ilvl w:val="0"/>
                <w:numId w:val="23"/>
              </w:numPr>
            </w:pPr>
            <w:r>
              <w:t>Would a ‘Blue badge’ disabled parking permit be helpful/appropriate?</w:t>
            </w:r>
          </w:p>
          <w:p w14:paraId="1A30ADE0" w14:textId="475790AF" w:rsidR="00686CE3" w:rsidRDefault="00686CE3" w:rsidP="00686CE3">
            <w:pPr>
              <w:pStyle w:val="ListParagraph"/>
              <w:numPr>
                <w:ilvl w:val="0"/>
                <w:numId w:val="23"/>
              </w:numPr>
            </w:pPr>
            <w:r>
              <w:t xml:space="preserve">Is help needed with benefits? Citizens Advice can be helpful. </w:t>
            </w:r>
          </w:p>
          <w:p w14:paraId="588B2BDC" w14:textId="051B0CA3" w:rsidR="00686CE3" w:rsidRDefault="00686CE3" w:rsidP="00686CE3">
            <w:pPr>
              <w:pStyle w:val="ListParagraph"/>
              <w:numPr>
                <w:ilvl w:val="0"/>
                <w:numId w:val="23"/>
              </w:numPr>
            </w:pPr>
            <w:r>
              <w:t>Is DS 1500</w:t>
            </w:r>
            <w:r w:rsidR="00A454CF">
              <w:t xml:space="preserve"> </w:t>
            </w:r>
            <w:r w:rsidR="009C3B41">
              <w:t xml:space="preserve">payment </w:t>
            </w:r>
            <w:r>
              <w:t>or CHC Fast Track funding appropriate?</w:t>
            </w:r>
          </w:p>
          <w:p w14:paraId="79C08A2D" w14:textId="76837E46" w:rsidR="00973605" w:rsidRDefault="00973605" w:rsidP="00686CE3">
            <w:pPr>
              <w:pStyle w:val="ListParagraph"/>
              <w:numPr>
                <w:ilvl w:val="0"/>
                <w:numId w:val="23"/>
              </w:numPr>
            </w:pPr>
            <w:r>
              <w:rPr>
                <w:noProof/>
              </w:rPr>
              <mc:AlternateContent>
                <mc:Choice Requires="wps">
                  <w:drawing>
                    <wp:anchor distT="0" distB="0" distL="114300" distR="114300" simplePos="0" relativeHeight="251712512" behindDoc="0" locked="0" layoutInCell="1" allowOverlap="1" wp14:anchorId="5791BBA2" wp14:editId="7C3F96AB">
                      <wp:simplePos x="0" y="0"/>
                      <wp:positionH relativeFrom="column">
                        <wp:posOffset>3830955</wp:posOffset>
                      </wp:positionH>
                      <wp:positionV relativeFrom="paragraph">
                        <wp:posOffset>97579</wp:posOffset>
                      </wp:positionV>
                      <wp:extent cx="1809115" cy="705062"/>
                      <wp:effectExtent l="0" t="0" r="6985" b="19050"/>
                      <wp:wrapNone/>
                      <wp:docPr id="7" name="Text Box 7"/>
                      <wp:cNvGraphicFramePr/>
                      <a:graphic xmlns:a="http://schemas.openxmlformats.org/drawingml/2006/main">
                        <a:graphicData uri="http://schemas.microsoft.com/office/word/2010/wordprocessingShape">
                          <wps:wsp>
                            <wps:cNvSpPr txBox="1"/>
                            <wps:spPr>
                              <a:xfrm>
                                <a:off x="0" y="0"/>
                                <a:ext cx="1809115" cy="705062"/>
                              </a:xfrm>
                              <a:prstGeom prst="rect">
                                <a:avLst/>
                              </a:prstGeom>
                              <a:solidFill>
                                <a:schemeClr val="accent4"/>
                              </a:solidFill>
                              <a:ln w="6350">
                                <a:solidFill>
                                  <a:prstClr val="black"/>
                                </a:solidFill>
                              </a:ln>
                            </wps:spPr>
                            <wps:txbx>
                              <w:txbxContent>
                                <w:p w14:paraId="7B3FEEB6" w14:textId="3EF433E8" w:rsidR="00522691" w:rsidRPr="00522691" w:rsidRDefault="00973605">
                                  <w:r>
                                    <w:rPr>
                                      <w:b/>
                                      <w:bCs/>
                                      <w:sz w:val="22"/>
                                      <w:szCs w:val="22"/>
                                    </w:rPr>
                                    <w:t xml:space="preserve"> HELP WITH</w:t>
                                  </w:r>
                                  <w:r w:rsidR="00892643" w:rsidRPr="00085DAC">
                                    <w:rPr>
                                      <w:b/>
                                      <w:bCs/>
                                      <w:sz w:val="22"/>
                                      <w:szCs w:val="22"/>
                                    </w:rPr>
                                    <w:t xml:space="preserve"> ACP</w:t>
                                  </w:r>
                                  <w:r w:rsidR="00892643">
                                    <w:rPr>
                                      <w:sz w:val="22"/>
                                      <w:szCs w:val="22"/>
                                    </w:rPr>
                                    <w:t xml:space="preserve"> </w:t>
                                  </w:r>
                                  <w:r>
                                    <w:rPr>
                                      <w:sz w:val="22"/>
                                      <w:szCs w:val="22"/>
                                    </w:rPr>
                                    <w:t>is available from Marie Curie – page 10. Other resources on page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1BBA2" id="Text Box 7" o:spid="_x0000_s1031" type="#_x0000_t202" style="position:absolute;left:0;text-align:left;margin-left:301.65pt;margin-top:7.7pt;width:142.45pt;height:5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" fillcolor="#ffc000 [3207]" strokeweight=".5pt">
                      <v:textbox>
                        <w:txbxContent>
                          <w:p w14:paraId="7B3FEEB6" w14:textId="3EF433E8" w:rsidR="00522691" w:rsidRPr="00522691" w:rsidRDefault="00973605">
                            <w:r>
                              <w:rPr>
                                <w:b/>
                                <w:bCs/>
                                <w:sz w:val="22"/>
                                <w:szCs w:val="22"/>
                              </w:rPr>
                              <w:t xml:space="preserve"> HELP WITH</w:t>
                            </w:r>
                            <w:r w:rsidR="00892643" w:rsidRPr="00085DAC">
                              <w:rPr>
                                <w:b/>
                                <w:bCs/>
                                <w:sz w:val="22"/>
                                <w:szCs w:val="22"/>
                              </w:rPr>
                              <w:t xml:space="preserve"> ACP</w:t>
                            </w:r>
                            <w:r w:rsidR="00892643">
                              <w:rPr>
                                <w:sz w:val="22"/>
                                <w:szCs w:val="22"/>
                              </w:rPr>
                              <w:t xml:space="preserve"> </w:t>
                            </w:r>
                            <w:r>
                              <w:rPr>
                                <w:sz w:val="22"/>
                                <w:szCs w:val="22"/>
                              </w:rPr>
                              <w:t>is available from Marie Curie – page 10. Other resources on page 9.</w:t>
                            </w:r>
                          </w:p>
                        </w:txbxContent>
                      </v:textbox>
                    </v:shape>
                  </w:pict>
                </mc:Fallback>
              </mc:AlternateContent>
            </w:r>
            <w:r>
              <w:t>there a need for a care package?</w:t>
            </w:r>
          </w:p>
          <w:p w14:paraId="6E1E8DAE" w14:textId="1F756A80" w:rsidR="00686CE3" w:rsidRDefault="00686CE3" w:rsidP="00686CE3">
            <w:pPr>
              <w:pStyle w:val="ListParagraph"/>
              <w:numPr>
                <w:ilvl w:val="0"/>
                <w:numId w:val="23"/>
              </w:numPr>
            </w:pPr>
            <w:r>
              <w:t xml:space="preserve">Is specific carer support needed? </w:t>
            </w:r>
          </w:p>
          <w:p w14:paraId="75F3702A" w14:textId="30D50796" w:rsidR="00686CE3" w:rsidRDefault="005B0690" w:rsidP="00035B5A">
            <w:r>
              <w:rPr>
                <w:noProof/>
              </w:rPr>
              <mc:AlternateContent>
                <mc:Choice Requires="wps">
                  <w:drawing>
                    <wp:anchor distT="0" distB="0" distL="114300" distR="114300" simplePos="0" relativeHeight="251717632" behindDoc="0" locked="0" layoutInCell="1" allowOverlap="1" wp14:anchorId="4C7AF203" wp14:editId="1B1DEAF1">
                      <wp:simplePos x="0" y="0"/>
                      <wp:positionH relativeFrom="column">
                        <wp:posOffset>3194050</wp:posOffset>
                      </wp:positionH>
                      <wp:positionV relativeFrom="paragraph">
                        <wp:posOffset>52070</wp:posOffset>
                      </wp:positionV>
                      <wp:extent cx="561975" cy="285750"/>
                      <wp:effectExtent l="0" t="19050" r="47625" b="38100"/>
                      <wp:wrapNone/>
                      <wp:docPr id="24" name="Arrow: Right 24"/>
                      <wp:cNvGraphicFramePr/>
                      <a:graphic xmlns:a="http://schemas.openxmlformats.org/drawingml/2006/main">
                        <a:graphicData uri="http://schemas.microsoft.com/office/word/2010/wordprocessingShape">
                          <wps:wsp>
                            <wps:cNvSpPr/>
                            <wps:spPr>
                              <a:xfrm>
                                <a:off x="0" y="0"/>
                                <a:ext cx="561975" cy="285750"/>
                              </a:xfrm>
                              <a:prstGeom prst="rightArrow">
                                <a:avLst/>
                              </a:prstGeom>
                              <a:solidFill>
                                <a:schemeClr val="accent4"/>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E336D" id="Arrow: Right 24" o:spid="_x0000_s1026" type="#_x0000_t13" style="position:absolute;margin-left:251.5pt;margin-top:4.1pt;width:44.25pt;height: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" adj="16108" fillcolor="#ffc000 [3207]" strokecolor="#4472c4 [3204]" strokeweight="1pt"/>
                  </w:pict>
                </mc:Fallback>
              </mc:AlternateContent>
            </w:r>
          </w:p>
        </w:tc>
      </w:tr>
      <w:tr w:rsidR="00686CE3" w14:paraId="10582864" w14:textId="77777777" w:rsidTr="00686CE3">
        <w:tc>
          <w:tcPr>
            <w:tcW w:w="9010" w:type="dxa"/>
            <w:shd w:val="clear" w:color="auto" w:fill="8EAADB" w:themeFill="accent1" w:themeFillTint="99"/>
          </w:tcPr>
          <w:p w14:paraId="45E57F79" w14:textId="4D19FF93" w:rsidR="00686CE3" w:rsidRPr="00686CE3" w:rsidRDefault="00686CE3" w:rsidP="00686CE3">
            <w:pPr>
              <w:rPr>
                <w:b/>
              </w:rPr>
            </w:pPr>
            <w:r w:rsidRPr="00AA0C42">
              <w:rPr>
                <w:b/>
                <w:sz w:val="28"/>
                <w:szCs w:val="28"/>
              </w:rPr>
              <w:t>PLANNING AHEAD</w:t>
            </w:r>
          </w:p>
        </w:tc>
      </w:tr>
      <w:tr w:rsidR="00686CE3" w14:paraId="18414F8B" w14:textId="77777777" w:rsidTr="00686CE3">
        <w:tc>
          <w:tcPr>
            <w:tcW w:w="9010" w:type="dxa"/>
            <w:shd w:val="clear" w:color="auto" w:fill="D9E2F3" w:themeFill="accent1" w:themeFillTint="33"/>
          </w:tcPr>
          <w:p w14:paraId="22ED0D0E" w14:textId="5B23CF16" w:rsidR="00A454CF" w:rsidRDefault="00686CE3" w:rsidP="00686CE3">
            <w:r w:rsidRPr="0087689C">
              <w:t>Advance Care Planning</w:t>
            </w:r>
            <w:r w:rsidR="00892643">
              <w:t xml:space="preserve"> (ACP)</w:t>
            </w:r>
            <w:r w:rsidRPr="0087689C">
              <w:t xml:space="preserve"> </w:t>
            </w:r>
            <w:r w:rsidR="00BC1F4E">
              <w:t xml:space="preserve">is a process of planning future care and support, including for end of life care. </w:t>
            </w:r>
            <w:r>
              <w:t xml:space="preserve">It may need to be done in steps over time. </w:t>
            </w:r>
            <w:r w:rsidR="006128E0">
              <w:t>Key aspects include</w:t>
            </w:r>
            <w:r>
              <w:t>:</w:t>
            </w:r>
          </w:p>
          <w:p w14:paraId="356423F5" w14:textId="6B2D3FFC" w:rsidR="00686CE3" w:rsidRDefault="00686CE3" w:rsidP="00947AFC">
            <w:pPr>
              <w:pStyle w:val="ListParagraph"/>
              <w:numPr>
                <w:ilvl w:val="0"/>
                <w:numId w:val="33"/>
              </w:numPr>
            </w:pPr>
            <w:r>
              <w:t xml:space="preserve">Who would the patient like </w:t>
            </w:r>
            <w:r w:rsidR="00947AFC">
              <w:t>to make decisions for them if they are not able to?</w:t>
            </w:r>
          </w:p>
          <w:p w14:paraId="4672B17F" w14:textId="61245335" w:rsidR="00686CE3" w:rsidRDefault="006128E0" w:rsidP="00686CE3">
            <w:pPr>
              <w:pStyle w:val="ListParagraph"/>
              <w:numPr>
                <w:ilvl w:val="0"/>
                <w:numId w:val="33"/>
              </w:numPr>
            </w:pPr>
            <w:r>
              <w:t>Resu</w:t>
            </w:r>
            <w:r w:rsidR="002B0172">
              <w:t>s</w:t>
            </w:r>
            <w:r>
              <w:t>citation status (For or not for CPR)</w:t>
            </w:r>
          </w:p>
          <w:p w14:paraId="39103485" w14:textId="00E46221" w:rsidR="00686CE3" w:rsidRDefault="00686CE3" w:rsidP="00686CE3">
            <w:pPr>
              <w:pStyle w:val="ListParagraph"/>
              <w:numPr>
                <w:ilvl w:val="0"/>
                <w:numId w:val="33"/>
              </w:numPr>
            </w:pPr>
            <w:r>
              <w:t>Preferred place of care/death</w:t>
            </w:r>
            <w:r w:rsidR="00E73CB5">
              <w:t xml:space="preserve"> </w:t>
            </w:r>
            <w:r w:rsidR="000E1D0B">
              <w:t>if patient has one</w:t>
            </w:r>
          </w:p>
          <w:p w14:paraId="3DBBB4EC" w14:textId="66AEA43A" w:rsidR="00686CE3" w:rsidRDefault="006128E0" w:rsidP="00686CE3">
            <w:pPr>
              <w:pStyle w:val="ListParagraph"/>
              <w:numPr>
                <w:ilvl w:val="0"/>
                <w:numId w:val="33"/>
              </w:numPr>
            </w:pPr>
            <w:r>
              <w:t>Thresholds</w:t>
            </w:r>
            <w:r w:rsidR="00686CE3">
              <w:t xml:space="preserve"> of treatment – </w:t>
            </w:r>
            <w:r w:rsidR="00085DAC">
              <w:t>are there particular treatments they would like to have or avoid? W</w:t>
            </w:r>
            <w:r w:rsidR="00686CE3">
              <w:t>ould they go into hospital</w:t>
            </w:r>
            <w:r w:rsidR="00085DAC">
              <w:t xml:space="preserve"> and in what circumstances</w:t>
            </w:r>
            <w:r w:rsidR="00686CE3">
              <w:t>?</w:t>
            </w:r>
            <w:r w:rsidR="00AA57D1">
              <w:rPr>
                <w:noProof/>
              </w:rPr>
              <w:t xml:space="preserve"> </w:t>
            </w:r>
          </w:p>
          <w:p w14:paraId="7C4EA57C" w14:textId="3BF1008A" w:rsidR="00686CE3" w:rsidRDefault="00686CE3" w:rsidP="00686CE3"/>
          <w:p w14:paraId="18CAF356" w14:textId="73AC8180" w:rsidR="002B0172" w:rsidRPr="00FE4B00" w:rsidRDefault="00BC741D" w:rsidP="00686CE3">
            <w:pPr>
              <w:rPr>
                <w:i/>
                <w:iCs/>
                <w:color w:val="FF0000"/>
              </w:rPr>
            </w:pPr>
            <w:r w:rsidRPr="00FE4B00">
              <w:rPr>
                <w:i/>
                <w:iCs/>
                <w:color w:val="FF0000"/>
              </w:rPr>
              <w:t>Commun</w:t>
            </w:r>
            <w:r w:rsidR="00686CE3" w:rsidRPr="00FE4B00">
              <w:rPr>
                <w:i/>
                <w:iCs/>
                <w:color w:val="FF0000"/>
              </w:rPr>
              <w:t>ication</w:t>
            </w:r>
            <w:r w:rsidR="002B0172" w:rsidRPr="00FE4B00">
              <w:rPr>
                <w:i/>
                <w:iCs/>
                <w:color w:val="FF0000"/>
              </w:rPr>
              <w:t xml:space="preserve"> of this information</w:t>
            </w:r>
          </w:p>
          <w:p w14:paraId="61CEF151" w14:textId="79C59369" w:rsidR="002B0172" w:rsidRPr="00FE4B00" w:rsidRDefault="002B0172" w:rsidP="00686CE3">
            <w:pPr>
              <w:rPr>
                <w:i/>
                <w:iCs/>
                <w:color w:val="FF0000"/>
              </w:rPr>
            </w:pPr>
            <w:r w:rsidRPr="00FE4B00">
              <w:rPr>
                <w:i/>
                <w:iCs/>
                <w:color w:val="FF0000"/>
              </w:rPr>
              <w:t xml:space="preserve">is </w:t>
            </w:r>
            <w:r w:rsidR="00085DAC" w:rsidRPr="00FE4B00">
              <w:rPr>
                <w:i/>
                <w:iCs/>
                <w:color w:val="FF0000"/>
              </w:rPr>
              <w:t>key</w:t>
            </w:r>
            <w:r w:rsidRPr="00FE4B00">
              <w:rPr>
                <w:i/>
                <w:iCs/>
                <w:color w:val="FF0000"/>
              </w:rPr>
              <w:t xml:space="preserve">. It should be recorded on the Somerset </w:t>
            </w:r>
          </w:p>
          <w:p w14:paraId="039E79BD" w14:textId="77777777" w:rsidR="002B0172" w:rsidRPr="00FE4B00" w:rsidRDefault="002B0172" w:rsidP="00686CE3">
            <w:pPr>
              <w:rPr>
                <w:i/>
                <w:iCs/>
                <w:color w:val="FF0000"/>
              </w:rPr>
            </w:pPr>
            <w:r w:rsidRPr="00FE4B00">
              <w:rPr>
                <w:i/>
                <w:iCs/>
                <w:color w:val="FF0000"/>
              </w:rPr>
              <w:t>Treatment Escalation Plan (STEP) and shared</w:t>
            </w:r>
          </w:p>
          <w:p w14:paraId="702F801A" w14:textId="655FD01C" w:rsidR="00686CE3" w:rsidRPr="00FE4B00" w:rsidRDefault="002B0172" w:rsidP="00686CE3">
            <w:pPr>
              <w:rPr>
                <w:i/>
                <w:iCs/>
                <w:color w:val="FF0000"/>
              </w:rPr>
            </w:pPr>
            <w:r w:rsidRPr="00FE4B00">
              <w:rPr>
                <w:i/>
                <w:iCs/>
                <w:color w:val="FF0000"/>
              </w:rPr>
              <w:t xml:space="preserve">electronically on </w:t>
            </w:r>
            <w:r w:rsidR="00085DAC" w:rsidRPr="00FE4B00">
              <w:rPr>
                <w:i/>
                <w:iCs/>
                <w:color w:val="FF0000"/>
              </w:rPr>
              <w:t xml:space="preserve">the </w:t>
            </w:r>
            <w:r w:rsidRPr="00FE4B00">
              <w:rPr>
                <w:i/>
                <w:iCs/>
                <w:color w:val="FF0000"/>
              </w:rPr>
              <w:t>S</w:t>
            </w:r>
            <w:r w:rsidR="00085DAC" w:rsidRPr="00FE4B00">
              <w:rPr>
                <w:i/>
                <w:iCs/>
                <w:color w:val="FF0000"/>
              </w:rPr>
              <w:t xml:space="preserve">IDeR system. </w:t>
            </w:r>
            <w:r w:rsidRPr="00FE4B00">
              <w:rPr>
                <w:i/>
                <w:iCs/>
                <w:color w:val="FF0000"/>
              </w:rPr>
              <w:t xml:space="preserve"> </w:t>
            </w:r>
            <w:r w:rsidR="00686CE3" w:rsidRPr="00FE4B00">
              <w:rPr>
                <w:i/>
                <w:iCs/>
                <w:color w:val="FF0000"/>
              </w:rPr>
              <w:t xml:space="preserve"> </w:t>
            </w:r>
          </w:p>
          <w:p w14:paraId="532A490D" w14:textId="796E8390" w:rsidR="001C7CD9" w:rsidRDefault="001C7CD9" w:rsidP="00686CE3"/>
        </w:tc>
      </w:tr>
    </w:tbl>
    <w:p w14:paraId="5734F3A5" w14:textId="77777777" w:rsidR="002E7FF9" w:rsidRDefault="002E7FF9" w:rsidP="00035B5A">
      <w:pPr>
        <w:rPr>
          <w:b/>
          <w:bCs/>
          <w:sz w:val="28"/>
          <w:szCs w:val="28"/>
        </w:rPr>
      </w:pPr>
    </w:p>
    <w:p w14:paraId="55438753" w14:textId="5B3D3C08" w:rsidR="00035B5A" w:rsidRPr="001305DE" w:rsidRDefault="00D65819" w:rsidP="00035B5A">
      <w:pPr>
        <w:rPr>
          <w:b/>
          <w:bCs/>
          <w:sz w:val="28"/>
          <w:szCs w:val="28"/>
        </w:rPr>
      </w:pPr>
      <w:r w:rsidRPr="001305DE">
        <w:rPr>
          <w:b/>
          <w:bCs/>
          <w:sz w:val="28"/>
          <w:szCs w:val="28"/>
        </w:rPr>
        <w:lastRenderedPageBreak/>
        <w:t>Last days and weeks of life</w:t>
      </w:r>
    </w:p>
    <w:p w14:paraId="1FBB666F" w14:textId="7990763D" w:rsidR="001003A7" w:rsidRDefault="00D65819" w:rsidP="00035B5A">
      <w:r w:rsidRPr="001305DE">
        <w:t>As a patient’s condition de</w:t>
      </w:r>
      <w:r w:rsidR="001003A7">
        <w:t>clines there should be a review of</w:t>
      </w:r>
      <w:r w:rsidRPr="001305DE">
        <w:t xml:space="preserve"> their needs and plans made. </w:t>
      </w:r>
      <w:r w:rsidR="005D0E20">
        <w:t xml:space="preserve">Consider psychological and spiritual aspects as well as medical, social and care needs. </w:t>
      </w:r>
    </w:p>
    <w:p w14:paraId="2FF64938" w14:textId="77777777" w:rsidR="001003A7" w:rsidRDefault="001003A7" w:rsidP="00035B5A"/>
    <w:p w14:paraId="1EC5C7F9" w14:textId="4179303A" w:rsidR="000E1D0B" w:rsidRDefault="000E1D0B" w:rsidP="00035B5A">
      <w:r>
        <w:t>It may be hard to know when a patient is</w:t>
      </w:r>
      <w:r w:rsidR="00D34E90" w:rsidRPr="001305DE">
        <w:t xml:space="preserve"> in the last weeks of life – a further decline in the indicators </w:t>
      </w:r>
      <w:r w:rsidR="0016225B" w:rsidRPr="001305DE">
        <w:t xml:space="preserve">mentioned already </w:t>
      </w:r>
      <w:r w:rsidR="00D34E90" w:rsidRPr="001305DE">
        <w:t xml:space="preserve">may suggest this. </w:t>
      </w:r>
      <w:r w:rsidR="009F1CDD">
        <w:t xml:space="preserve">The rate of recent decline can </w:t>
      </w:r>
      <w:r w:rsidR="0056670C">
        <w:t xml:space="preserve">at times </w:t>
      </w:r>
      <w:r w:rsidR="009F1CDD">
        <w:t xml:space="preserve">help predict </w:t>
      </w:r>
      <w:r w:rsidR="0056670C">
        <w:t xml:space="preserve">the rate of future decline </w:t>
      </w:r>
      <w:r w:rsidR="009F1CDD">
        <w:t xml:space="preserve">-  if there is deterioration over weeks then the prognosis </w:t>
      </w:r>
      <w:r w:rsidR="001003A7">
        <w:t>may</w:t>
      </w:r>
      <w:r w:rsidR="009F1CDD">
        <w:t xml:space="preserve"> be weeks, if deteriorating over days it may well be days</w:t>
      </w:r>
      <w:r w:rsidR="001003A7">
        <w:t>.</w:t>
      </w:r>
    </w:p>
    <w:p w14:paraId="5EDF314A" w14:textId="5A6DCA0C" w:rsidR="000E1D0B" w:rsidRDefault="000E1D0B" w:rsidP="00035B5A"/>
    <w:p w14:paraId="40ED172F" w14:textId="560A1058" w:rsidR="009F1CDD" w:rsidRDefault="009F1CDD" w:rsidP="00035B5A">
      <w:r>
        <w:t>Common signs that a patient is now dying and in the last days of life can include:</w:t>
      </w:r>
    </w:p>
    <w:p w14:paraId="38C93337" w14:textId="1B3D69EE" w:rsidR="00FE4B00" w:rsidRDefault="00FE4B00" w:rsidP="00FE4B00">
      <w:pPr>
        <w:sectPr w:rsidR="00FE4B00" w:rsidSect="004B3D2A">
          <w:footerReference w:type="even" r:id="rId10"/>
          <w:footerReference w:type="default" r:id="rId11"/>
          <w:footnotePr>
            <w:numFmt w:val="chicago"/>
          </w:footnotePr>
          <w:pgSz w:w="11900" w:h="16840"/>
          <w:pgMar w:top="1440" w:right="1440" w:bottom="1440" w:left="1440" w:header="720" w:footer="720" w:gutter="0"/>
          <w:cols w:space="720"/>
          <w:titlePg/>
          <w:docGrid w:linePitch="360"/>
        </w:sectPr>
      </w:pPr>
    </w:p>
    <w:p w14:paraId="00BCEA23" w14:textId="77777777" w:rsidR="009F1CDD" w:rsidRDefault="009F1CDD" w:rsidP="009F1CDD">
      <w:pPr>
        <w:pStyle w:val="ListParagraph"/>
        <w:numPr>
          <w:ilvl w:val="0"/>
          <w:numId w:val="42"/>
        </w:numPr>
      </w:pPr>
      <w:r>
        <w:t xml:space="preserve">Profound fatigue </w:t>
      </w:r>
    </w:p>
    <w:p w14:paraId="5B21EDBD" w14:textId="22AC29B4" w:rsidR="009F1CDD" w:rsidRDefault="009F1CDD" w:rsidP="009F1CDD">
      <w:pPr>
        <w:pStyle w:val="ListParagraph"/>
        <w:numPr>
          <w:ilvl w:val="0"/>
          <w:numId w:val="42"/>
        </w:numPr>
      </w:pPr>
      <w:r>
        <w:t>Becoming bedbound</w:t>
      </w:r>
    </w:p>
    <w:p w14:paraId="61B56C34" w14:textId="559AB26C" w:rsidR="009F1CDD" w:rsidRDefault="009F1CDD" w:rsidP="009F1CDD">
      <w:pPr>
        <w:pStyle w:val="ListParagraph"/>
        <w:numPr>
          <w:ilvl w:val="0"/>
          <w:numId w:val="42"/>
        </w:numPr>
      </w:pPr>
      <w:r>
        <w:t>Minimal fluid intake</w:t>
      </w:r>
    </w:p>
    <w:p w14:paraId="2ABBB1CD" w14:textId="1C894226" w:rsidR="009F1CDD" w:rsidRDefault="009F1CDD" w:rsidP="009F1CDD">
      <w:pPr>
        <w:pStyle w:val="ListParagraph"/>
        <w:numPr>
          <w:ilvl w:val="0"/>
          <w:numId w:val="42"/>
        </w:numPr>
      </w:pPr>
      <w:r>
        <w:t>Unable to swallow medication</w:t>
      </w:r>
    </w:p>
    <w:p w14:paraId="58BB65DF" w14:textId="38DD6385" w:rsidR="009F1CDD" w:rsidRDefault="009F1CDD" w:rsidP="009F1CDD">
      <w:pPr>
        <w:pStyle w:val="ListParagraph"/>
        <w:numPr>
          <w:ilvl w:val="0"/>
          <w:numId w:val="42"/>
        </w:numPr>
      </w:pPr>
      <w:r>
        <w:t>Poor peripheral perfusion</w:t>
      </w:r>
    </w:p>
    <w:p w14:paraId="203FB98A" w14:textId="70407DA8" w:rsidR="009F1CDD" w:rsidRDefault="009F1CDD" w:rsidP="009F1CDD">
      <w:pPr>
        <w:pStyle w:val="ListParagraph"/>
        <w:numPr>
          <w:ilvl w:val="0"/>
          <w:numId w:val="42"/>
        </w:numPr>
      </w:pPr>
      <w:r>
        <w:t xml:space="preserve">Breathlessness at rest </w:t>
      </w:r>
    </w:p>
    <w:p w14:paraId="19BE9CF3" w14:textId="77777777" w:rsidR="00FE4B00" w:rsidRDefault="00FE4B00" w:rsidP="00035B5A">
      <w:pPr>
        <w:sectPr w:rsidR="00FE4B00" w:rsidSect="00126F41">
          <w:footnotePr>
            <w:numFmt w:val="chicago"/>
          </w:footnotePr>
          <w:type w:val="continuous"/>
          <w:pgSz w:w="11900" w:h="16840"/>
          <w:pgMar w:top="1440" w:right="1440" w:bottom="1440" w:left="1440" w:header="720" w:footer="720" w:gutter="0"/>
          <w:cols w:num="2" w:space="720"/>
          <w:docGrid w:linePitch="360"/>
        </w:sectPr>
      </w:pPr>
    </w:p>
    <w:p w14:paraId="77F7A036" w14:textId="77777777" w:rsidR="009F1CDD" w:rsidRDefault="009F1CDD" w:rsidP="00035B5A"/>
    <w:p w14:paraId="18DD3F49" w14:textId="3FAB7347" w:rsidR="00D34E90" w:rsidRPr="001305DE" w:rsidRDefault="00335F04" w:rsidP="00F108F0">
      <w:r w:rsidRPr="001305DE">
        <w:t xml:space="preserve">The following may be </w:t>
      </w:r>
      <w:r w:rsidR="009F1CDD">
        <w:t xml:space="preserve">a </w:t>
      </w:r>
      <w:r w:rsidRPr="001305DE">
        <w:t>useful quick reference</w:t>
      </w:r>
      <w:r w:rsidR="009F1CDD">
        <w:t>:</w:t>
      </w:r>
    </w:p>
    <w:p w14:paraId="30134315" w14:textId="6E015AF6" w:rsidR="00335F04" w:rsidRDefault="00335F04" w:rsidP="00035B5A"/>
    <w:tbl>
      <w:tblPr>
        <w:tblStyle w:val="TableGrid"/>
        <w:tblW w:w="0" w:type="auto"/>
        <w:tblInd w:w="704" w:type="dxa"/>
        <w:tblLook w:val="04A0" w:firstRow="1" w:lastRow="0" w:firstColumn="1" w:lastColumn="0" w:noHBand="0" w:noVBand="1"/>
      </w:tblPr>
      <w:tblGrid>
        <w:gridCol w:w="7655"/>
      </w:tblGrid>
      <w:tr w:rsidR="00335F04" w14:paraId="67A71550" w14:textId="77777777" w:rsidTr="00B004A5">
        <w:tc>
          <w:tcPr>
            <w:tcW w:w="7655" w:type="dxa"/>
            <w:shd w:val="clear" w:color="auto" w:fill="FFC000"/>
          </w:tcPr>
          <w:p w14:paraId="11D7CB4F" w14:textId="77777777" w:rsidR="00335F04" w:rsidRDefault="00335F04" w:rsidP="00035B5A">
            <w:pPr>
              <w:rPr>
                <w:b/>
                <w:bCs/>
                <w:sz w:val="28"/>
                <w:szCs w:val="28"/>
              </w:rPr>
            </w:pPr>
            <w:r w:rsidRPr="00B004A5">
              <w:rPr>
                <w:b/>
                <w:bCs/>
                <w:sz w:val="28"/>
                <w:szCs w:val="28"/>
              </w:rPr>
              <w:t>‘CHECKLIST’ IN LAST WEEKS OF LIFE</w:t>
            </w:r>
          </w:p>
          <w:p w14:paraId="058F5B1D" w14:textId="39ABE0B1" w:rsidR="00B004A5" w:rsidRPr="00B004A5" w:rsidRDefault="00B004A5" w:rsidP="00035B5A">
            <w:pPr>
              <w:rPr>
                <w:b/>
                <w:bCs/>
                <w:sz w:val="28"/>
                <w:szCs w:val="28"/>
              </w:rPr>
            </w:pPr>
          </w:p>
        </w:tc>
      </w:tr>
      <w:tr w:rsidR="00335F04" w14:paraId="104F898B" w14:textId="77777777" w:rsidTr="00B004A5">
        <w:tc>
          <w:tcPr>
            <w:tcW w:w="7655" w:type="dxa"/>
            <w:shd w:val="clear" w:color="auto" w:fill="FFF2CC" w:themeFill="accent4" w:themeFillTint="33"/>
          </w:tcPr>
          <w:p w14:paraId="43B15906" w14:textId="38DC0B58" w:rsidR="00335F04" w:rsidRDefault="00335F04" w:rsidP="00035B5A">
            <w:r>
              <w:t>Is there a Do Not Resuscitate (DNACPR) order in place?</w:t>
            </w:r>
          </w:p>
          <w:p w14:paraId="0FE99D98" w14:textId="05B10117" w:rsidR="00335F04" w:rsidRDefault="00335F04" w:rsidP="00035B5A"/>
        </w:tc>
      </w:tr>
      <w:tr w:rsidR="00335F04" w14:paraId="2DBFA11B" w14:textId="77777777" w:rsidTr="00B004A5">
        <w:tc>
          <w:tcPr>
            <w:tcW w:w="7655" w:type="dxa"/>
            <w:shd w:val="clear" w:color="auto" w:fill="FFE599" w:themeFill="accent4" w:themeFillTint="66"/>
          </w:tcPr>
          <w:p w14:paraId="6F33EEF3" w14:textId="77777777" w:rsidR="00B3432E" w:rsidRPr="001305DE" w:rsidRDefault="00335F04" w:rsidP="00F755EE">
            <w:r>
              <w:t xml:space="preserve">Has </w:t>
            </w:r>
            <w:r w:rsidRPr="001305DE">
              <w:t>the Treatment Escalation plan been updated?</w:t>
            </w:r>
            <w:r w:rsidR="00B3432E" w:rsidRPr="001305DE">
              <w:t xml:space="preserve"> </w:t>
            </w:r>
          </w:p>
          <w:p w14:paraId="73E806DF" w14:textId="189AB201" w:rsidR="00335F04" w:rsidRPr="001305DE" w:rsidRDefault="00B3432E" w:rsidP="00F755EE">
            <w:pPr>
              <w:pStyle w:val="ListParagraph"/>
              <w:numPr>
                <w:ilvl w:val="0"/>
                <w:numId w:val="39"/>
              </w:numPr>
            </w:pPr>
            <w:r w:rsidRPr="001305DE">
              <w:t xml:space="preserve">What are the patient’s preferences around hospital admission? </w:t>
            </w:r>
          </w:p>
          <w:p w14:paraId="565C4B3F" w14:textId="20332543" w:rsidR="00B3432E" w:rsidRDefault="00B3432E" w:rsidP="00985860">
            <w:pPr>
              <w:pStyle w:val="ListParagraph"/>
            </w:pPr>
          </w:p>
        </w:tc>
      </w:tr>
      <w:tr w:rsidR="00335F04" w14:paraId="737D0FCC" w14:textId="77777777" w:rsidTr="00B004A5">
        <w:tc>
          <w:tcPr>
            <w:tcW w:w="7655" w:type="dxa"/>
            <w:shd w:val="clear" w:color="auto" w:fill="FFF2CC" w:themeFill="accent4" w:themeFillTint="33"/>
          </w:tcPr>
          <w:p w14:paraId="3AB2AD9C" w14:textId="080747EE" w:rsidR="00B004A5" w:rsidRDefault="00B004A5" w:rsidP="00B004A5">
            <w:r>
              <w:t>Have medications been reviewed again?</w:t>
            </w:r>
          </w:p>
          <w:p w14:paraId="2B944DE5" w14:textId="77777777" w:rsidR="00335F04" w:rsidRDefault="00335F04" w:rsidP="00035B5A"/>
        </w:tc>
      </w:tr>
      <w:tr w:rsidR="00335F04" w14:paraId="226410AE" w14:textId="77777777" w:rsidTr="00B004A5">
        <w:tc>
          <w:tcPr>
            <w:tcW w:w="7655" w:type="dxa"/>
            <w:shd w:val="clear" w:color="auto" w:fill="FFE599" w:themeFill="accent4" w:themeFillTint="66"/>
          </w:tcPr>
          <w:p w14:paraId="50D02213" w14:textId="77777777" w:rsidR="00335F04" w:rsidRDefault="00B004A5" w:rsidP="00035B5A">
            <w:r>
              <w:t>Are Just in Case medications available in the home?</w:t>
            </w:r>
          </w:p>
          <w:p w14:paraId="1FD3FB80" w14:textId="76E88200" w:rsidR="00B004A5" w:rsidRDefault="00B004A5" w:rsidP="00035B5A"/>
        </w:tc>
      </w:tr>
      <w:tr w:rsidR="00335F04" w14:paraId="0A5ACB9B" w14:textId="77777777" w:rsidTr="00B004A5">
        <w:tc>
          <w:tcPr>
            <w:tcW w:w="7655" w:type="dxa"/>
            <w:shd w:val="clear" w:color="auto" w:fill="FFF2CC" w:themeFill="accent4" w:themeFillTint="33"/>
          </w:tcPr>
          <w:p w14:paraId="126F3DFD" w14:textId="13C59827" w:rsidR="00B004A5" w:rsidRDefault="00B004A5" w:rsidP="00B004A5">
            <w:r>
              <w:t>Have care needs been reviewed?</w:t>
            </w:r>
            <w:r w:rsidR="005D0E20">
              <w:t xml:space="preserve"> </w:t>
            </w:r>
          </w:p>
          <w:p w14:paraId="73E09902" w14:textId="77777777" w:rsidR="00335F04" w:rsidRDefault="00335F04" w:rsidP="00035B5A"/>
        </w:tc>
      </w:tr>
      <w:tr w:rsidR="00335F04" w14:paraId="689A4331" w14:textId="77777777" w:rsidTr="00B004A5">
        <w:tc>
          <w:tcPr>
            <w:tcW w:w="7655" w:type="dxa"/>
            <w:shd w:val="clear" w:color="auto" w:fill="FFE599" w:themeFill="accent4" w:themeFillTint="66"/>
          </w:tcPr>
          <w:p w14:paraId="1D26AA63" w14:textId="24C78295" w:rsidR="00B004A5" w:rsidRPr="003B1DB8" w:rsidRDefault="00B004A5" w:rsidP="00B004A5">
            <w:r>
              <w:t>Has ICD deactivation been discussed and actioned (if applicable)?</w:t>
            </w:r>
            <w:r w:rsidR="000E1D0B">
              <w:t xml:space="preserve"> </w:t>
            </w:r>
            <w:r w:rsidR="005D0E20">
              <w:t>Page 10</w:t>
            </w:r>
            <w:r w:rsidR="000E1D0B">
              <w:t>.</w:t>
            </w:r>
          </w:p>
          <w:p w14:paraId="58419FBF" w14:textId="77777777" w:rsidR="00335F04" w:rsidRDefault="00335F04" w:rsidP="00035B5A"/>
        </w:tc>
      </w:tr>
      <w:tr w:rsidR="00B004A5" w14:paraId="504A4BB3" w14:textId="77777777" w:rsidTr="00B004A5">
        <w:tc>
          <w:tcPr>
            <w:tcW w:w="7655" w:type="dxa"/>
            <w:shd w:val="clear" w:color="auto" w:fill="FFF2CC" w:themeFill="accent4" w:themeFillTint="33"/>
          </w:tcPr>
          <w:p w14:paraId="3268BB5C" w14:textId="00D2982F" w:rsidR="00B004A5" w:rsidRPr="00F755EE" w:rsidRDefault="00B004A5" w:rsidP="00B004A5">
            <w:pPr>
              <w:rPr>
                <w:iCs/>
                <w:color w:val="000000" w:themeColor="text1"/>
              </w:rPr>
            </w:pPr>
            <w:r w:rsidRPr="00F755EE">
              <w:rPr>
                <w:iCs/>
                <w:color w:val="000000" w:themeColor="text1"/>
              </w:rPr>
              <w:t>Refer to specialist palliative care if complex/difficult symptoms</w:t>
            </w:r>
            <w:r w:rsidR="00F755EE" w:rsidRPr="00F755EE">
              <w:rPr>
                <w:iCs/>
                <w:color w:val="000000" w:themeColor="text1"/>
              </w:rPr>
              <w:t>. See below.</w:t>
            </w:r>
          </w:p>
          <w:p w14:paraId="5303B52C" w14:textId="2BD20078" w:rsidR="00B004A5" w:rsidRDefault="00B004A5" w:rsidP="00B004A5"/>
        </w:tc>
      </w:tr>
    </w:tbl>
    <w:p w14:paraId="5DBB899F" w14:textId="77777777" w:rsidR="002E7FF9" w:rsidRDefault="002E7FF9" w:rsidP="00035B5A">
      <w:pPr>
        <w:rPr>
          <w:b/>
          <w:bCs/>
        </w:rPr>
      </w:pPr>
    </w:p>
    <w:p w14:paraId="764E7508" w14:textId="23E68651" w:rsidR="00D65819" w:rsidRDefault="00F755EE" w:rsidP="00035B5A">
      <w:r>
        <w:rPr>
          <w:b/>
          <w:bCs/>
        </w:rPr>
        <w:t>Referral to specialist palliative care teams</w:t>
      </w:r>
    </w:p>
    <w:p w14:paraId="514E8DDB" w14:textId="012AC229" w:rsidR="009F1CDD" w:rsidRDefault="00845A0C" w:rsidP="00652707">
      <w:r>
        <w:t xml:space="preserve">Many patients </w:t>
      </w:r>
      <w:r w:rsidR="00066BD1">
        <w:t>with</w:t>
      </w:r>
      <w:r>
        <w:t xml:space="preserve"> end stage heart failure can be managed by clinical teams already known to them</w:t>
      </w:r>
      <w:r w:rsidR="00066BD1">
        <w:t>;</w:t>
      </w:r>
      <w:r>
        <w:t xml:space="preserve"> </w:t>
      </w:r>
      <w:r w:rsidR="00066BD1">
        <w:t>this</w:t>
      </w:r>
      <w:r>
        <w:t xml:space="preserve"> guidance</w:t>
      </w:r>
      <w:r w:rsidR="008376E5">
        <w:t xml:space="preserve"> </w:t>
      </w:r>
      <w:r w:rsidR="00066BD1">
        <w:t>is intended to help.</w:t>
      </w:r>
      <w:r>
        <w:t xml:space="preserve"> </w:t>
      </w:r>
      <w:r w:rsidR="002E7FF9">
        <w:t xml:space="preserve">Consider </w:t>
      </w:r>
      <w:r w:rsidR="00066BD1">
        <w:t>specialist palliative</w:t>
      </w:r>
      <w:r>
        <w:t xml:space="preserve"> referral</w:t>
      </w:r>
      <w:r w:rsidR="008376E5">
        <w:t>/advice</w:t>
      </w:r>
      <w:r>
        <w:t>:</w:t>
      </w:r>
    </w:p>
    <w:p w14:paraId="68973C96" w14:textId="77777777" w:rsidR="002E7FF9" w:rsidRDefault="002E7FF9" w:rsidP="00652707"/>
    <w:p w14:paraId="7E6688F7" w14:textId="75E946AD" w:rsidR="008376E5" w:rsidRDefault="008376E5" w:rsidP="00845A0C">
      <w:pPr>
        <w:pStyle w:val="ListParagraph"/>
        <w:numPr>
          <w:ilvl w:val="0"/>
          <w:numId w:val="47"/>
        </w:numPr>
      </w:pPr>
      <w:r>
        <w:t>For c</w:t>
      </w:r>
      <w:r w:rsidR="00845A0C">
        <w:t>omplex</w:t>
      </w:r>
      <w:r>
        <w:t xml:space="preserve"> </w:t>
      </w:r>
      <w:r w:rsidR="00845A0C">
        <w:t xml:space="preserve">or refractory </w:t>
      </w:r>
      <w:r>
        <w:t xml:space="preserve">physical </w:t>
      </w:r>
      <w:r w:rsidR="00845A0C">
        <w:t>symptom</w:t>
      </w:r>
      <w:r>
        <w:t>s (for breathlessness, see page 7)</w:t>
      </w:r>
    </w:p>
    <w:p w14:paraId="547C0DFD" w14:textId="10CC5D29" w:rsidR="00845A0C" w:rsidRDefault="008376E5" w:rsidP="00845A0C">
      <w:pPr>
        <w:pStyle w:val="ListParagraph"/>
        <w:numPr>
          <w:ilvl w:val="0"/>
          <w:numId w:val="47"/>
        </w:numPr>
      </w:pPr>
      <w:r>
        <w:t xml:space="preserve">For </w:t>
      </w:r>
      <w:r w:rsidR="002E7FF9">
        <w:t xml:space="preserve">complex </w:t>
      </w:r>
      <w:r w:rsidR="00845A0C">
        <w:t>psychological/emotional/spiritual distress</w:t>
      </w:r>
      <w:r w:rsidR="00066BD1">
        <w:t xml:space="preserve"> related</w:t>
      </w:r>
      <w:r>
        <w:t xml:space="preserve"> </w:t>
      </w:r>
      <w:r w:rsidR="00845A0C">
        <w:t>to</w:t>
      </w:r>
      <w:r>
        <w:t xml:space="preserve"> </w:t>
      </w:r>
      <w:r w:rsidR="00845A0C">
        <w:t>advanced illness</w:t>
      </w:r>
    </w:p>
    <w:p w14:paraId="219ADCBD" w14:textId="5DE4AECF" w:rsidR="008376E5" w:rsidRDefault="00066BD1" w:rsidP="00845A0C">
      <w:pPr>
        <w:pStyle w:val="ListParagraph"/>
        <w:numPr>
          <w:ilvl w:val="0"/>
          <w:numId w:val="47"/>
        </w:numPr>
      </w:pPr>
      <w:r>
        <w:t>B</w:t>
      </w:r>
      <w:r w:rsidR="008376E5">
        <w:t>ased on the patient’s needs (rather than prognosis/illness stage)</w:t>
      </w:r>
    </w:p>
    <w:p w14:paraId="694CAB40" w14:textId="77777777" w:rsidR="008376E5" w:rsidRDefault="008376E5" w:rsidP="00845A0C"/>
    <w:p w14:paraId="25A816C5" w14:textId="3448A9E0" w:rsidR="002E7FF9" w:rsidRDefault="008376E5" w:rsidP="00652707">
      <w:r>
        <w:t xml:space="preserve">In the community referrals should be made to the local hospice-based team (see page </w:t>
      </w:r>
      <w:r w:rsidR="002E7FF9">
        <w:t>2</w:t>
      </w:r>
      <w:r>
        <w:t xml:space="preserve"> for contact details.) For inpatients </w:t>
      </w:r>
      <w:r w:rsidR="002E7FF9">
        <w:t>please</w:t>
      </w:r>
      <w:r>
        <w:t xml:space="preserve"> contact the hospital palliative care team. </w:t>
      </w:r>
    </w:p>
    <w:p w14:paraId="62A9D11D" w14:textId="27C81E1A" w:rsidR="00985860" w:rsidRDefault="00985860" w:rsidP="00652707"/>
    <w:p w14:paraId="433799BF" w14:textId="77777777" w:rsidR="00985860" w:rsidRDefault="00985860" w:rsidP="00652707"/>
    <w:p w14:paraId="2519E623" w14:textId="69D82FA1" w:rsidR="001213B4" w:rsidRPr="002E7FF9" w:rsidRDefault="001213B4" w:rsidP="00652707">
      <w:r w:rsidRPr="00BA62AA">
        <w:rPr>
          <w:b/>
          <w:sz w:val="28"/>
          <w:szCs w:val="28"/>
        </w:rPr>
        <w:lastRenderedPageBreak/>
        <w:t>Medication</w:t>
      </w:r>
    </w:p>
    <w:p w14:paraId="3C0BDAF0" w14:textId="2DDB0DBE" w:rsidR="00BA62AA" w:rsidRDefault="00BA62AA" w:rsidP="00652707">
      <w:pPr>
        <w:rPr>
          <w:b/>
          <w:sz w:val="28"/>
          <w:szCs w:val="28"/>
        </w:rPr>
      </w:pPr>
    </w:p>
    <w:p w14:paraId="578872C7" w14:textId="28A810D0" w:rsidR="00BA62AA" w:rsidRDefault="00BA62AA" w:rsidP="00BA62AA">
      <w:pPr>
        <w:rPr>
          <w:b/>
        </w:rPr>
      </w:pPr>
      <w:r>
        <w:rPr>
          <w:b/>
        </w:rPr>
        <w:t>Reviewing medication</w:t>
      </w:r>
    </w:p>
    <w:p w14:paraId="18105160" w14:textId="794AFD9C" w:rsidR="00AB38BF" w:rsidRDefault="00195CA7" w:rsidP="00652707">
      <w:r>
        <w:t xml:space="preserve">As </w:t>
      </w:r>
      <w:r w:rsidR="00B52068">
        <w:t xml:space="preserve">a </w:t>
      </w:r>
      <w:r>
        <w:t>patient</w:t>
      </w:r>
      <w:r w:rsidR="00B52068">
        <w:t>’s condition progresses</w:t>
      </w:r>
      <w:r w:rsidR="00BC6F41">
        <w:t>,</w:t>
      </w:r>
      <w:r w:rsidR="00B52068">
        <w:t xml:space="preserve"> it may be appropriate to </w:t>
      </w:r>
      <w:r w:rsidR="003401C2">
        <w:t>stop</w:t>
      </w:r>
      <w:r w:rsidR="00B52068">
        <w:t xml:space="preserve"> some </w:t>
      </w:r>
      <w:r w:rsidR="00D53D10">
        <w:t>drugs</w:t>
      </w:r>
      <w:r w:rsidR="00B52068">
        <w:t xml:space="preserve"> as </w:t>
      </w:r>
      <w:r w:rsidR="00D53D10">
        <w:t xml:space="preserve">the focus moves </w:t>
      </w:r>
      <w:r w:rsidR="00121A38">
        <w:t>towards controlling symptoms rather than trying to extend life</w:t>
      </w:r>
      <w:r w:rsidR="00EC3795" w:rsidRPr="00EC3795">
        <w:rPr>
          <w:vertAlign w:val="superscript"/>
        </w:rPr>
        <w:t>3</w:t>
      </w:r>
      <w:r w:rsidR="00121A38">
        <w:t xml:space="preserve">. </w:t>
      </w:r>
      <w:r w:rsidR="003401C2">
        <w:t xml:space="preserve">Reducing medication may </w:t>
      </w:r>
      <w:r w:rsidR="00BA62AA">
        <w:t>decrease tablet burden and reduce side effects.</w:t>
      </w:r>
      <w:r w:rsidR="003401C2">
        <w:t xml:space="preserve"> </w:t>
      </w:r>
      <w:r w:rsidR="00B52068">
        <w:t>The</w:t>
      </w:r>
      <w:r w:rsidR="00BC6F41">
        <w:t>se decisions should be individualised; the</w:t>
      </w:r>
      <w:r w:rsidR="00B52068">
        <w:t xml:space="preserve"> heart failure team </w:t>
      </w:r>
      <w:r w:rsidR="00226045">
        <w:t>can</w:t>
      </w:r>
      <w:r w:rsidR="00D53D10">
        <w:t xml:space="preserve"> help </w:t>
      </w:r>
      <w:r w:rsidR="00BC6F41">
        <w:t>advise</w:t>
      </w:r>
      <w:r w:rsidR="00BA62AA">
        <w:t xml:space="preserve">. </w:t>
      </w:r>
      <w:r w:rsidR="00AB38BF">
        <w:t>The following may help as</w:t>
      </w:r>
      <w:r w:rsidR="00BC6F41">
        <w:t xml:space="preserve"> a </w:t>
      </w:r>
      <w:r w:rsidR="00AB38BF">
        <w:t>guide:</w:t>
      </w:r>
    </w:p>
    <w:p w14:paraId="5FBD6F33" w14:textId="015FD677" w:rsidR="00195CA7" w:rsidRDefault="00195CA7" w:rsidP="00BA62AA"/>
    <w:tbl>
      <w:tblPr>
        <w:tblStyle w:val="TableGrid"/>
        <w:tblW w:w="0" w:type="auto"/>
        <w:tblInd w:w="360" w:type="dxa"/>
        <w:tblLook w:val="04A0" w:firstRow="1" w:lastRow="0" w:firstColumn="1" w:lastColumn="0" w:noHBand="0" w:noVBand="1"/>
      </w:tblPr>
      <w:tblGrid>
        <w:gridCol w:w="8650"/>
      </w:tblGrid>
      <w:tr w:rsidR="00E30E7B" w14:paraId="31E9DB2C" w14:textId="77777777" w:rsidTr="009B211A">
        <w:trPr>
          <w:trHeight w:val="889"/>
        </w:trPr>
        <w:tc>
          <w:tcPr>
            <w:tcW w:w="8650" w:type="dxa"/>
            <w:shd w:val="clear" w:color="auto" w:fill="E2EFD9" w:themeFill="accent6" w:themeFillTint="33"/>
          </w:tcPr>
          <w:p w14:paraId="638318E4" w14:textId="0F227177" w:rsidR="00E30E7B" w:rsidRDefault="00E30E7B" w:rsidP="001213B4">
            <w:r>
              <w:rPr>
                <w:b/>
              </w:rPr>
              <w:t>DRUGS W</w:t>
            </w:r>
            <w:r w:rsidR="004F0289">
              <w:rPr>
                <w:b/>
              </w:rPr>
              <w:t>ITH LIKELY SYMPTOMATIC BENEFIT</w:t>
            </w:r>
            <w:r>
              <w:rPr>
                <w:b/>
              </w:rPr>
              <w:t xml:space="preserve">. </w:t>
            </w:r>
            <w:r>
              <w:t xml:space="preserve">These </w:t>
            </w:r>
            <w:r w:rsidR="00D53D10">
              <w:t>help symptoms</w:t>
            </w:r>
            <w:r>
              <w:t xml:space="preserve"> </w:t>
            </w:r>
            <w:r w:rsidR="009B211A">
              <w:t xml:space="preserve">in the short term </w:t>
            </w:r>
            <w:r>
              <w:t xml:space="preserve">&amp; </w:t>
            </w:r>
            <w:r w:rsidR="00D53D10">
              <w:t xml:space="preserve">are </w:t>
            </w:r>
            <w:r>
              <w:t xml:space="preserve">likely to be appropriate to continue for as long as the patient </w:t>
            </w:r>
            <w:r w:rsidR="009B211A">
              <w:t>can take them</w:t>
            </w:r>
            <w:r>
              <w:t xml:space="preserve">. </w:t>
            </w:r>
          </w:p>
          <w:p w14:paraId="1E65D9D3" w14:textId="77777777" w:rsidR="00FE2CFF" w:rsidRPr="00C765C1" w:rsidRDefault="00FE2CFF" w:rsidP="001213B4"/>
          <w:p w14:paraId="06BFF4EE" w14:textId="33105131" w:rsidR="00E30E7B" w:rsidRDefault="00E30E7B" w:rsidP="001213B4">
            <w:r>
              <w:t>e.g. Diuretics, Beta-blockers</w:t>
            </w:r>
            <w:r w:rsidR="00B21A5C">
              <w:t>/</w:t>
            </w:r>
            <w:r>
              <w:t>Digoxin (i</w:t>
            </w:r>
            <w:r w:rsidR="00B21A5C">
              <w:t>n patients with</w:t>
            </w:r>
            <w:r>
              <w:t xml:space="preserve"> AF)</w:t>
            </w:r>
          </w:p>
          <w:p w14:paraId="1D827C5E" w14:textId="4462360A" w:rsidR="00FE2CFF" w:rsidRPr="00C765C1" w:rsidRDefault="00FE2CFF" w:rsidP="001213B4"/>
        </w:tc>
      </w:tr>
      <w:tr w:rsidR="00D53D10" w14:paraId="63B0377F" w14:textId="77777777" w:rsidTr="009B211A">
        <w:trPr>
          <w:trHeight w:val="1182"/>
        </w:trPr>
        <w:tc>
          <w:tcPr>
            <w:tcW w:w="8650" w:type="dxa"/>
            <w:shd w:val="clear" w:color="auto" w:fill="FFE599" w:themeFill="accent4" w:themeFillTint="66"/>
          </w:tcPr>
          <w:p w14:paraId="0496BBAC" w14:textId="0810A0E9" w:rsidR="00D53D10" w:rsidRDefault="00D53D10" w:rsidP="001213B4">
            <w:r>
              <w:rPr>
                <w:b/>
              </w:rPr>
              <w:t xml:space="preserve">DRUGS WITH </w:t>
            </w:r>
            <w:r w:rsidR="004F0289">
              <w:rPr>
                <w:b/>
              </w:rPr>
              <w:t xml:space="preserve">POSSIBLE SYMPTOMATIC </w:t>
            </w:r>
            <w:r>
              <w:rPr>
                <w:b/>
              </w:rPr>
              <w:t xml:space="preserve">BENEFIT. </w:t>
            </w:r>
            <w:r>
              <w:t xml:space="preserve">These medications have prognostic benefits but can also help to keep symptoms stable. Consider stopping or reducing based </w:t>
            </w:r>
            <w:r w:rsidR="00B14EFB">
              <w:t>up</w:t>
            </w:r>
            <w:r>
              <w:t xml:space="preserve">on </w:t>
            </w:r>
            <w:r w:rsidR="00B14EFB">
              <w:t xml:space="preserve">the </w:t>
            </w:r>
            <w:r>
              <w:t>individual patient</w:t>
            </w:r>
            <w:r w:rsidR="00B14EFB">
              <w:t>’s</w:t>
            </w:r>
            <w:r>
              <w:t xml:space="preserve"> symptoms.  </w:t>
            </w:r>
            <w:r w:rsidR="00FE2CFF">
              <w:t>As patients become frailer they may not be able to tolerate previous doses in terms of heart rate, BP, renal function.</w:t>
            </w:r>
          </w:p>
          <w:p w14:paraId="140E081D" w14:textId="77777777" w:rsidR="00FE2CFF" w:rsidRDefault="00FE2CFF" w:rsidP="001213B4"/>
          <w:p w14:paraId="37033D31" w14:textId="234E78AF" w:rsidR="00D32C02" w:rsidRDefault="00FE2CFF" w:rsidP="001213B4">
            <w:r>
              <w:t>e.g. ACE-Inhibitors, Angioereceptor blockers (ARBs), Beta Blockers, Spironolactone</w:t>
            </w:r>
            <w:r w:rsidR="00D32C02">
              <w:t>,</w:t>
            </w:r>
            <w:r w:rsidR="000F70C8">
              <w:t xml:space="preserve"> Eplerenone, </w:t>
            </w:r>
            <w:r w:rsidR="00D32C02">
              <w:t>ANRI</w:t>
            </w:r>
            <w:r w:rsidR="000F70C8">
              <w:t>s</w:t>
            </w:r>
            <w:r w:rsidR="00D32C02">
              <w:t xml:space="preserve"> e</w:t>
            </w:r>
            <w:r w:rsidR="000F70C8">
              <w:t>.</w:t>
            </w:r>
            <w:r w:rsidR="00D32C02">
              <w:t xml:space="preserve">g. Entresto, </w:t>
            </w:r>
            <w:r w:rsidR="000F70C8">
              <w:t>SGPLT2 inhibitors e.g. Dapagliflozin</w:t>
            </w:r>
          </w:p>
          <w:p w14:paraId="059296CF" w14:textId="0D23F308" w:rsidR="00FE2CFF" w:rsidRPr="00E30E7B" w:rsidRDefault="00FE2CFF" w:rsidP="001213B4"/>
        </w:tc>
      </w:tr>
      <w:tr w:rsidR="00E30E7B" w14:paraId="71BFA15B" w14:textId="77777777" w:rsidTr="009B211A">
        <w:trPr>
          <w:trHeight w:val="1182"/>
        </w:trPr>
        <w:tc>
          <w:tcPr>
            <w:tcW w:w="8650" w:type="dxa"/>
            <w:shd w:val="clear" w:color="auto" w:fill="F7CAAC" w:themeFill="accent2" w:themeFillTint="66"/>
          </w:tcPr>
          <w:p w14:paraId="2B571B83" w14:textId="4845C8E0" w:rsidR="00E30E7B" w:rsidRDefault="00E30E7B" w:rsidP="001213B4">
            <w:r w:rsidRPr="00E30E7B">
              <w:rPr>
                <w:b/>
              </w:rPr>
              <w:t xml:space="preserve">DRUGS WITH </w:t>
            </w:r>
            <w:r w:rsidR="004F0289">
              <w:rPr>
                <w:b/>
              </w:rPr>
              <w:t xml:space="preserve">PROGNOSTIC </w:t>
            </w:r>
            <w:r w:rsidRPr="00E30E7B">
              <w:rPr>
                <w:b/>
              </w:rPr>
              <w:t>BENEFITS OVER THE LONG</w:t>
            </w:r>
            <w:r w:rsidR="00121A38">
              <w:rPr>
                <w:b/>
              </w:rPr>
              <w:t xml:space="preserve">ER </w:t>
            </w:r>
            <w:r w:rsidRPr="00E30E7B">
              <w:rPr>
                <w:b/>
              </w:rPr>
              <w:t>TERM.</w:t>
            </w:r>
            <w:r>
              <w:t xml:space="preserve"> These medications may </w:t>
            </w:r>
            <w:r w:rsidR="00B14EFB">
              <w:t xml:space="preserve">largely </w:t>
            </w:r>
            <w:r>
              <w:t xml:space="preserve">be for disease prevention &amp; not be helpful in the last weeks/days of life so consider if they </w:t>
            </w:r>
            <w:r w:rsidR="00B14EFB">
              <w:t>should</w:t>
            </w:r>
            <w:r>
              <w:t xml:space="preserve"> be stopped. </w:t>
            </w:r>
            <w:r w:rsidR="00B14EFB">
              <w:t xml:space="preserve">Risks/benefits will differ between individuals. </w:t>
            </w:r>
          </w:p>
          <w:p w14:paraId="01E26CF1" w14:textId="77777777" w:rsidR="00FE2CFF" w:rsidRDefault="00FE2CFF" w:rsidP="001213B4"/>
          <w:p w14:paraId="72BFFDCF" w14:textId="0828D721" w:rsidR="005A09EC" w:rsidRDefault="00E30E7B" w:rsidP="001213B4">
            <w:r>
              <w:t>e.g. Statins, anti-angina</w:t>
            </w:r>
            <w:r w:rsidR="004B3D2A">
              <w:t>l</w:t>
            </w:r>
            <w:r>
              <w:t xml:space="preserve"> medication (if less active and no recent </w:t>
            </w:r>
            <w:r w:rsidR="004B3D2A">
              <w:t>angina.</w:t>
            </w:r>
            <w:r>
              <w:t>)</w:t>
            </w:r>
            <w:r w:rsidR="0038226B">
              <w:t xml:space="preserve"> </w:t>
            </w:r>
            <w:r w:rsidR="004B3D2A">
              <w:t>Aspirin,</w:t>
            </w:r>
            <w:r w:rsidR="005A09EC">
              <w:t xml:space="preserve"> anticoagulants and </w:t>
            </w:r>
            <w:r w:rsidR="00F108F0">
              <w:t>antiplatelet</w:t>
            </w:r>
            <w:r w:rsidR="005A09EC">
              <w:t xml:space="preserve"> drugs </w:t>
            </w:r>
            <w:r w:rsidR="00BC6F41">
              <w:t>– depending upon the indication</w:t>
            </w:r>
            <w:r w:rsidR="00973605">
              <w:t xml:space="preserve"> for these</w:t>
            </w:r>
          </w:p>
          <w:p w14:paraId="0AF4F09E" w14:textId="667A0934" w:rsidR="00FE2CFF" w:rsidRDefault="00FE2CFF" w:rsidP="001213B4"/>
        </w:tc>
      </w:tr>
    </w:tbl>
    <w:p w14:paraId="6DEF180B" w14:textId="77777777" w:rsidR="00BA62AA" w:rsidRDefault="00BA62AA" w:rsidP="00B52068">
      <w:pPr>
        <w:rPr>
          <w:b/>
        </w:rPr>
      </w:pPr>
    </w:p>
    <w:p w14:paraId="6DB20BE0" w14:textId="6902105C" w:rsidR="00152A6E" w:rsidRDefault="00497ACC" w:rsidP="00BA62AA">
      <w:pPr>
        <w:rPr>
          <w:b/>
        </w:rPr>
      </w:pPr>
      <w:r>
        <w:rPr>
          <w:b/>
        </w:rPr>
        <w:t xml:space="preserve">Medications </w:t>
      </w:r>
      <w:r w:rsidR="00E2299C">
        <w:rPr>
          <w:b/>
        </w:rPr>
        <w:t>to avoid</w:t>
      </w:r>
    </w:p>
    <w:p w14:paraId="5E2ED42D" w14:textId="3E8CBD7D" w:rsidR="00152A6E" w:rsidRDefault="00746CF4" w:rsidP="00B52068">
      <w:r>
        <w:t>Some</w:t>
      </w:r>
      <w:r w:rsidR="00497ACC">
        <w:t xml:space="preserve"> drugs</w:t>
      </w:r>
      <w:r>
        <w:t xml:space="preserve"> are best avoided in heart failure, </w:t>
      </w:r>
      <w:r w:rsidR="00497ACC">
        <w:t xml:space="preserve">these include some </w:t>
      </w:r>
      <w:r>
        <w:t>commonly used</w:t>
      </w:r>
      <w:r w:rsidR="00497ACC">
        <w:t xml:space="preserve"> drugs</w:t>
      </w:r>
      <w:r>
        <w:t>:</w:t>
      </w:r>
    </w:p>
    <w:p w14:paraId="2D0A41A8" w14:textId="77777777" w:rsidR="00746CF4" w:rsidRDefault="00746CF4" w:rsidP="001213B4">
      <w:pPr>
        <w:ind w:left="360"/>
      </w:pPr>
    </w:p>
    <w:tbl>
      <w:tblPr>
        <w:tblStyle w:val="TableGrid"/>
        <w:tblW w:w="0" w:type="auto"/>
        <w:tblInd w:w="562" w:type="dxa"/>
        <w:tblLook w:val="04A0" w:firstRow="1" w:lastRow="0" w:firstColumn="1" w:lastColumn="0" w:noHBand="0" w:noVBand="1"/>
      </w:tblPr>
      <w:tblGrid>
        <w:gridCol w:w="1537"/>
        <w:gridCol w:w="6911"/>
      </w:tblGrid>
      <w:tr w:rsidR="00746CF4" w14:paraId="1280AD4D" w14:textId="77777777" w:rsidTr="009B211A">
        <w:tc>
          <w:tcPr>
            <w:tcW w:w="1276" w:type="dxa"/>
            <w:shd w:val="clear" w:color="auto" w:fill="D9E2F3" w:themeFill="accent1" w:themeFillTint="33"/>
          </w:tcPr>
          <w:p w14:paraId="10997A27" w14:textId="2045E462" w:rsidR="00746CF4" w:rsidRPr="00B52068" w:rsidRDefault="00746CF4" w:rsidP="001213B4">
            <w:pPr>
              <w:rPr>
                <w:b/>
              </w:rPr>
            </w:pPr>
            <w:r w:rsidRPr="00B52068">
              <w:rPr>
                <w:b/>
              </w:rPr>
              <w:t>NSAIDS</w:t>
            </w:r>
          </w:p>
        </w:tc>
        <w:tc>
          <w:tcPr>
            <w:tcW w:w="6946" w:type="dxa"/>
            <w:shd w:val="clear" w:color="auto" w:fill="D9E2F3" w:themeFill="accent1" w:themeFillTint="33"/>
          </w:tcPr>
          <w:p w14:paraId="6AEFF46B" w14:textId="6BB8807D" w:rsidR="00746CF4" w:rsidRDefault="00746CF4" w:rsidP="001213B4">
            <w:r w:rsidRPr="00B52068">
              <w:rPr>
                <w:b/>
              </w:rPr>
              <w:t>AVOID</w:t>
            </w:r>
            <w:r w:rsidR="00B52068">
              <w:t xml:space="preserve"> -</w:t>
            </w:r>
            <w:r>
              <w:t xml:space="preserve"> </w:t>
            </w:r>
            <w:r>
              <w:sym w:font="Symbol" w:char="F0AD"/>
            </w:r>
            <w:r>
              <w:t xml:space="preserve"> fluid retention &amp; </w:t>
            </w:r>
            <w:r>
              <w:sym w:font="Symbol" w:char="F0AD"/>
            </w:r>
            <w:r>
              <w:t xml:space="preserve"> risk of heart failure exacerbation.</w:t>
            </w:r>
            <w:r w:rsidR="006C69F5">
              <w:t xml:space="preserve"> </w:t>
            </w:r>
          </w:p>
        </w:tc>
      </w:tr>
      <w:tr w:rsidR="00746CF4" w14:paraId="2B023983" w14:textId="77777777" w:rsidTr="009B211A">
        <w:tc>
          <w:tcPr>
            <w:tcW w:w="1276" w:type="dxa"/>
            <w:shd w:val="clear" w:color="auto" w:fill="BDD6EE" w:themeFill="accent5" w:themeFillTint="66"/>
          </w:tcPr>
          <w:p w14:paraId="6D852355" w14:textId="73175FDD" w:rsidR="00746CF4" w:rsidRPr="00B52068" w:rsidRDefault="00746CF4" w:rsidP="001213B4">
            <w:pPr>
              <w:rPr>
                <w:b/>
              </w:rPr>
            </w:pPr>
            <w:r w:rsidRPr="00B52068">
              <w:rPr>
                <w:b/>
              </w:rPr>
              <w:t>Steroids</w:t>
            </w:r>
          </w:p>
        </w:tc>
        <w:tc>
          <w:tcPr>
            <w:tcW w:w="6946" w:type="dxa"/>
            <w:shd w:val="clear" w:color="auto" w:fill="BDD6EE" w:themeFill="accent5" w:themeFillTint="66"/>
          </w:tcPr>
          <w:p w14:paraId="27A97535" w14:textId="57B9B15B" w:rsidR="00746CF4" w:rsidRDefault="00746CF4" w:rsidP="001213B4">
            <w:r>
              <w:t xml:space="preserve">Can also </w:t>
            </w:r>
            <w:r>
              <w:sym w:font="Symbol" w:char="F0AD"/>
            </w:r>
            <w:r>
              <w:t xml:space="preserve"> fluid retention</w:t>
            </w:r>
            <w:r w:rsidR="00B52068">
              <w:t xml:space="preserve"> - </w:t>
            </w:r>
            <w:r w:rsidRPr="00B52068">
              <w:rPr>
                <w:b/>
              </w:rPr>
              <w:t>USE ONLY IF NECESSARY</w:t>
            </w:r>
            <w:r>
              <w:t xml:space="preserve"> at lowest dose.</w:t>
            </w:r>
            <w:r w:rsidR="006C69F5">
              <w:t xml:space="preserve"> </w:t>
            </w:r>
          </w:p>
        </w:tc>
      </w:tr>
      <w:tr w:rsidR="00746CF4" w14:paraId="1E85C5C9" w14:textId="77777777" w:rsidTr="009B211A">
        <w:tc>
          <w:tcPr>
            <w:tcW w:w="1276" w:type="dxa"/>
            <w:shd w:val="clear" w:color="auto" w:fill="DEEAF6" w:themeFill="accent5" w:themeFillTint="33"/>
          </w:tcPr>
          <w:p w14:paraId="0F652677" w14:textId="14743DB2" w:rsidR="00746CF4" w:rsidRPr="00B52068" w:rsidRDefault="00746CF4" w:rsidP="001213B4">
            <w:pPr>
              <w:rPr>
                <w:b/>
              </w:rPr>
            </w:pPr>
            <w:r w:rsidRPr="00B52068">
              <w:rPr>
                <w:b/>
              </w:rPr>
              <w:t>Cyclizine</w:t>
            </w:r>
          </w:p>
        </w:tc>
        <w:tc>
          <w:tcPr>
            <w:tcW w:w="6946" w:type="dxa"/>
            <w:shd w:val="clear" w:color="auto" w:fill="DEEAF6" w:themeFill="accent5" w:themeFillTint="33"/>
          </w:tcPr>
          <w:p w14:paraId="36816ED6" w14:textId="6975D0D0" w:rsidR="00746CF4" w:rsidRDefault="00746CF4" w:rsidP="001213B4">
            <w:r w:rsidRPr="00B52068">
              <w:rPr>
                <w:b/>
              </w:rPr>
              <w:t>AVOID</w:t>
            </w:r>
            <w:r w:rsidR="00B52068">
              <w:t xml:space="preserve"> - </w:t>
            </w:r>
            <w:r>
              <w:t>Strong anticholinergic effect &amp; may exacerbate severe HF.</w:t>
            </w:r>
            <w:r w:rsidR="006C69F5">
              <w:t xml:space="preserve"> </w:t>
            </w:r>
          </w:p>
        </w:tc>
      </w:tr>
      <w:tr w:rsidR="00746CF4" w14:paraId="293DD049" w14:textId="77777777" w:rsidTr="009B211A">
        <w:tc>
          <w:tcPr>
            <w:tcW w:w="1276" w:type="dxa"/>
            <w:shd w:val="clear" w:color="auto" w:fill="BDD6EE" w:themeFill="accent5" w:themeFillTint="66"/>
          </w:tcPr>
          <w:p w14:paraId="0D0172C9" w14:textId="0DF174B8" w:rsidR="00746CF4" w:rsidRPr="00B52068" w:rsidRDefault="00746CF4" w:rsidP="001213B4">
            <w:pPr>
              <w:rPr>
                <w:b/>
              </w:rPr>
            </w:pPr>
            <w:r w:rsidRPr="00B52068">
              <w:rPr>
                <w:b/>
              </w:rPr>
              <w:t>Amitriptyline</w:t>
            </w:r>
          </w:p>
        </w:tc>
        <w:tc>
          <w:tcPr>
            <w:tcW w:w="6946" w:type="dxa"/>
            <w:shd w:val="clear" w:color="auto" w:fill="BDD6EE" w:themeFill="accent5" w:themeFillTint="66"/>
          </w:tcPr>
          <w:p w14:paraId="0B9D366E" w14:textId="6748DA17" w:rsidR="00746CF4" w:rsidRDefault="00746CF4" w:rsidP="001213B4">
            <w:r>
              <w:t xml:space="preserve">May </w:t>
            </w:r>
            <w:r>
              <w:sym w:font="Symbol" w:char="F0AD"/>
            </w:r>
            <w:r>
              <w:t xml:space="preserve"> arrhythmia risk &amp; anticholinergic effect may be detr</w:t>
            </w:r>
            <w:r w:rsidR="00B52068">
              <w:t>i</w:t>
            </w:r>
            <w:r>
              <w:t>mental in severe HF</w:t>
            </w:r>
            <w:r w:rsidR="00B52068">
              <w:t xml:space="preserve"> - </w:t>
            </w:r>
            <w:r w:rsidRPr="00B52068">
              <w:rPr>
                <w:b/>
              </w:rPr>
              <w:t>AVOID IF POSSIBLE</w:t>
            </w:r>
            <w:r>
              <w:t>.</w:t>
            </w:r>
            <w:r w:rsidR="006C69F5">
              <w:t xml:space="preserve"> </w:t>
            </w:r>
          </w:p>
        </w:tc>
      </w:tr>
    </w:tbl>
    <w:p w14:paraId="7212C43B" w14:textId="77777777" w:rsidR="009B211A" w:rsidRDefault="009B211A" w:rsidP="00B52068"/>
    <w:p w14:paraId="3D252095" w14:textId="7B17E6EC" w:rsidR="00746CF4" w:rsidRPr="004C122A" w:rsidRDefault="009B211A" w:rsidP="00B52068">
      <w:r w:rsidRPr="004C122A">
        <w:t xml:space="preserve">Also be aware that </w:t>
      </w:r>
      <w:r w:rsidR="00746CF4" w:rsidRPr="004C122A">
        <w:t xml:space="preserve">some drugs which </w:t>
      </w:r>
      <w:r w:rsidR="00B52068" w:rsidRPr="004C122A">
        <w:t xml:space="preserve">certainly </w:t>
      </w:r>
      <w:r w:rsidR="00746CF4" w:rsidRPr="004C122A">
        <w:t>are appropriate for use for symptom control in heart failure (including Haloperidol, Levomepromazine &amp; Benzodiazepines) can contribute to hypotension which can be an issue in some patients.</w:t>
      </w:r>
      <w:r w:rsidR="00A32565" w:rsidRPr="004C122A">
        <w:t xml:space="preserve"> </w:t>
      </w:r>
    </w:p>
    <w:p w14:paraId="68F60686" w14:textId="77777777" w:rsidR="000F70C8" w:rsidRDefault="000F70C8" w:rsidP="00B52068"/>
    <w:p w14:paraId="619ECC67" w14:textId="43532D1A" w:rsidR="00BA62AA" w:rsidRPr="00BA62AA" w:rsidRDefault="00BA62AA" w:rsidP="00B52068">
      <w:pPr>
        <w:rPr>
          <w:b/>
          <w:bCs/>
        </w:rPr>
      </w:pPr>
      <w:r w:rsidRPr="00BA62AA">
        <w:rPr>
          <w:b/>
          <w:bCs/>
        </w:rPr>
        <w:t>Just in case medication</w:t>
      </w:r>
    </w:p>
    <w:p w14:paraId="00BC2B8B" w14:textId="0D4C0C40" w:rsidR="001615EF" w:rsidRDefault="00C765C1" w:rsidP="00A60103">
      <w:pPr>
        <w:rPr>
          <w:iCs/>
        </w:rPr>
      </w:pPr>
      <w:r w:rsidRPr="00BA62AA">
        <w:rPr>
          <w:iCs/>
        </w:rPr>
        <w:t xml:space="preserve">The standard Somerset ‘Just in Case’ medications are recommended for heart failure. </w:t>
      </w:r>
      <w:r w:rsidR="00606E49">
        <w:rPr>
          <w:iCs/>
        </w:rPr>
        <w:t xml:space="preserve">Usually these are prescribed on the Somerset Palliative Care Drug Chart which </w:t>
      </w:r>
      <w:r w:rsidR="00EB79C0">
        <w:rPr>
          <w:iCs/>
        </w:rPr>
        <w:t>also includes guidance on drugs and doses.</w:t>
      </w:r>
      <w:r w:rsidR="004D6945">
        <w:rPr>
          <w:iCs/>
        </w:rPr>
        <w:t xml:space="preserve"> </w:t>
      </w:r>
    </w:p>
    <w:p w14:paraId="4911734A" w14:textId="667D1FC4" w:rsidR="001615EF" w:rsidRPr="001615EF" w:rsidRDefault="001615EF" w:rsidP="00A60103">
      <w:pPr>
        <w:rPr>
          <w:b/>
          <w:bCs/>
          <w:iCs/>
          <w:sz w:val="28"/>
          <w:szCs w:val="28"/>
        </w:rPr>
      </w:pPr>
      <w:r w:rsidRPr="001615EF">
        <w:rPr>
          <w:b/>
          <w:bCs/>
          <w:iCs/>
          <w:sz w:val="28"/>
          <w:szCs w:val="28"/>
        </w:rPr>
        <w:lastRenderedPageBreak/>
        <w:t>Furosemide by subcutaneous infusion</w:t>
      </w:r>
    </w:p>
    <w:p w14:paraId="0C013DCF" w14:textId="77777777" w:rsidR="001615EF" w:rsidRDefault="001615EF" w:rsidP="00A60103">
      <w:pPr>
        <w:rPr>
          <w:iCs/>
        </w:rPr>
      </w:pPr>
    </w:p>
    <w:p w14:paraId="56DC3152" w14:textId="0A1ACE01" w:rsidR="001615EF" w:rsidRDefault="001615EF" w:rsidP="001615EF">
      <w:pPr>
        <w:rPr>
          <w:rFonts w:eastAsia="Times New Roman" w:cstheme="minorHAnsi"/>
          <w:color w:val="000000" w:themeColor="text1"/>
        </w:rPr>
      </w:pPr>
      <w:r>
        <w:rPr>
          <w:iCs/>
        </w:rPr>
        <w:t xml:space="preserve">Furosemide can be given by subcutaneous infusion. This may be an option as an </w:t>
      </w:r>
      <w:r w:rsidRPr="00545251">
        <w:rPr>
          <w:rFonts w:eastAsia="Times New Roman" w:cstheme="minorHAnsi"/>
          <w:color w:val="000000" w:themeColor="text1"/>
        </w:rPr>
        <w:t xml:space="preserve">alternative to admission </w:t>
      </w:r>
      <w:r>
        <w:rPr>
          <w:rFonts w:eastAsia="Times New Roman" w:cstheme="minorHAnsi"/>
          <w:color w:val="000000" w:themeColor="text1"/>
        </w:rPr>
        <w:t xml:space="preserve">to hospital </w:t>
      </w:r>
      <w:r w:rsidRPr="00545251">
        <w:rPr>
          <w:rFonts w:eastAsia="Times New Roman" w:cstheme="minorHAnsi"/>
          <w:color w:val="000000" w:themeColor="text1"/>
        </w:rPr>
        <w:t xml:space="preserve">for intravenous </w:t>
      </w:r>
      <w:r>
        <w:rPr>
          <w:rFonts w:eastAsia="Times New Roman" w:cstheme="minorHAnsi"/>
          <w:color w:val="000000" w:themeColor="text1"/>
        </w:rPr>
        <w:t xml:space="preserve">(IV) </w:t>
      </w:r>
      <w:r w:rsidRPr="00545251">
        <w:rPr>
          <w:rFonts w:eastAsia="Times New Roman" w:cstheme="minorHAnsi"/>
          <w:color w:val="000000" w:themeColor="text1"/>
        </w:rPr>
        <w:t>diuretics when this would otherwise be indicated</w:t>
      </w:r>
      <w:r>
        <w:rPr>
          <w:rFonts w:eastAsia="Times New Roman" w:cstheme="minorHAnsi"/>
          <w:color w:val="000000" w:themeColor="text1"/>
        </w:rPr>
        <w:t xml:space="preserve"> for </w:t>
      </w:r>
      <w:proofErr w:type="gramStart"/>
      <w:r>
        <w:rPr>
          <w:rFonts w:eastAsia="Times New Roman" w:cstheme="minorHAnsi"/>
          <w:color w:val="000000" w:themeColor="text1"/>
        </w:rPr>
        <w:t>symptoms</w:t>
      </w:r>
      <w:proofErr w:type="gramEnd"/>
      <w:r>
        <w:rPr>
          <w:rFonts w:eastAsia="Times New Roman" w:cstheme="minorHAnsi"/>
          <w:color w:val="000000" w:themeColor="text1"/>
        </w:rPr>
        <w:t xml:space="preserve"> but patients wish to avoid admission near the end of life. The number of patients it is appropriate to consider this for is likely to be small. </w:t>
      </w:r>
    </w:p>
    <w:p w14:paraId="4EAF71F8" w14:textId="77777777" w:rsidR="001615EF" w:rsidRDefault="001615EF" w:rsidP="001615EF">
      <w:pPr>
        <w:rPr>
          <w:rFonts w:eastAsia="Times New Roman" w:cstheme="minorHAnsi"/>
          <w:color w:val="000000" w:themeColor="text1"/>
        </w:rPr>
      </w:pPr>
    </w:p>
    <w:p w14:paraId="049EA226" w14:textId="415DBD2D" w:rsidR="001615EF" w:rsidRDefault="001615EF" w:rsidP="001615EF">
      <w:pPr>
        <w:rPr>
          <w:rFonts w:eastAsia="Times New Roman" w:cstheme="minorHAnsi"/>
          <w:color w:val="000000" w:themeColor="text1"/>
        </w:rPr>
      </w:pPr>
      <w:r>
        <w:rPr>
          <w:rFonts w:eastAsia="Times New Roman" w:cstheme="minorHAnsi"/>
          <w:color w:val="000000" w:themeColor="text1"/>
        </w:rPr>
        <w:t>Please see Appendix 3 for further information.</w:t>
      </w:r>
    </w:p>
    <w:p w14:paraId="026B0C70" w14:textId="77777777" w:rsidR="001615EF" w:rsidRDefault="001615EF" w:rsidP="001615EF">
      <w:pPr>
        <w:rPr>
          <w:rFonts w:eastAsia="Times New Roman" w:cstheme="minorHAnsi"/>
          <w:color w:val="000000" w:themeColor="text1"/>
        </w:rPr>
      </w:pPr>
    </w:p>
    <w:p w14:paraId="508E64B3" w14:textId="77777777" w:rsidR="001615EF" w:rsidRDefault="001615EF" w:rsidP="00A60103">
      <w:pPr>
        <w:rPr>
          <w:iCs/>
        </w:rPr>
      </w:pPr>
    </w:p>
    <w:p w14:paraId="6493F838" w14:textId="77777777" w:rsidR="001615EF" w:rsidRDefault="001615EF" w:rsidP="00A60103">
      <w:pPr>
        <w:rPr>
          <w:iCs/>
        </w:rPr>
      </w:pPr>
    </w:p>
    <w:p w14:paraId="59C61DE8" w14:textId="77777777" w:rsidR="001615EF" w:rsidRDefault="001615EF" w:rsidP="00A60103">
      <w:pPr>
        <w:rPr>
          <w:iCs/>
        </w:rPr>
      </w:pPr>
    </w:p>
    <w:p w14:paraId="6FF87FBB" w14:textId="77777777" w:rsidR="001615EF" w:rsidRDefault="001615EF" w:rsidP="00A60103">
      <w:pPr>
        <w:rPr>
          <w:iCs/>
        </w:rPr>
      </w:pPr>
    </w:p>
    <w:p w14:paraId="27142BBF" w14:textId="63427B1A" w:rsidR="00152A6E" w:rsidRPr="00EE7B18" w:rsidRDefault="009B211A" w:rsidP="00A60103">
      <w:pPr>
        <w:rPr>
          <w:iCs/>
        </w:rPr>
      </w:pPr>
      <w:r w:rsidRPr="009B211A">
        <w:rPr>
          <w:b/>
          <w:bCs/>
          <w:sz w:val="28"/>
          <w:szCs w:val="28"/>
        </w:rPr>
        <w:t>Breathlessness</w:t>
      </w:r>
    </w:p>
    <w:p w14:paraId="4B38F35A" w14:textId="62DCA6D3" w:rsidR="005540D8" w:rsidRDefault="005540D8" w:rsidP="001213B4">
      <w:pPr>
        <w:ind w:left="360"/>
      </w:pPr>
    </w:p>
    <w:p w14:paraId="0DE8ACF8" w14:textId="26C45A0E" w:rsidR="00E2299C" w:rsidRPr="001003A7" w:rsidRDefault="005540D8" w:rsidP="00A32565">
      <w:r>
        <w:t>Breathlessness</w:t>
      </w:r>
      <w:r w:rsidR="00BE48F1">
        <w:t xml:space="preserve"> is a common symptom in advanced heart failure and can be significantly distressing &amp; disabling for patients. As well as opt</w:t>
      </w:r>
      <w:r w:rsidR="00035B5A">
        <w:t>i</w:t>
      </w:r>
      <w:r w:rsidR="00BE48F1">
        <w:t xml:space="preserve">misation of heart failure treatment the following </w:t>
      </w:r>
      <w:r w:rsidR="0064281F">
        <w:t>are options for</w:t>
      </w:r>
      <w:r w:rsidR="00BE48F1">
        <w:t xml:space="preserve"> symptomatic </w:t>
      </w:r>
      <w:r w:rsidR="0064281F">
        <w:t>management</w:t>
      </w:r>
      <w:r w:rsidR="00BE48F1">
        <w:t xml:space="preserve">. </w:t>
      </w:r>
    </w:p>
    <w:p w14:paraId="0377B803" w14:textId="77777777" w:rsidR="00A32565" w:rsidRPr="001305DE" w:rsidRDefault="00A32565" w:rsidP="00A32565">
      <w:pPr>
        <w:rPr>
          <w:b/>
          <w:color w:val="2F5496" w:themeColor="accent1" w:themeShade="BF"/>
        </w:rPr>
      </w:pPr>
    </w:p>
    <w:p w14:paraId="586B9148" w14:textId="7196C49C" w:rsidR="00E7388E" w:rsidRPr="001003A7" w:rsidRDefault="001003A7" w:rsidP="00A60103">
      <w:pPr>
        <w:rPr>
          <w:b/>
        </w:rPr>
      </w:pPr>
      <w:r w:rsidRPr="001003A7">
        <w:rPr>
          <w:b/>
        </w:rPr>
        <w:t>NON-PHARMACOLOGICAL INTERVENTIONS</w:t>
      </w:r>
    </w:p>
    <w:p w14:paraId="7B68CDB3" w14:textId="7FC5C423" w:rsidR="00E7388E" w:rsidRDefault="00E7388E" w:rsidP="00A60103">
      <w:pPr>
        <w:rPr>
          <w:b/>
        </w:rPr>
      </w:pPr>
    </w:p>
    <w:p w14:paraId="23303176" w14:textId="09BB7FE8" w:rsidR="001003A7" w:rsidRDefault="001003A7" w:rsidP="001003A7">
      <w:r>
        <w:t>These are at least as important and effective as medication. They can help patients manage their experience of breathlessness and improve quality of life. These measures include:</w:t>
      </w:r>
    </w:p>
    <w:p w14:paraId="0AE62E13" w14:textId="77777777" w:rsidR="001003A7" w:rsidRDefault="001003A7" w:rsidP="001003A7"/>
    <w:p w14:paraId="3B8236D7" w14:textId="77777777" w:rsidR="001003A7" w:rsidRDefault="001003A7" w:rsidP="001003A7">
      <w:pPr>
        <w:pStyle w:val="ListParagraph"/>
        <w:numPr>
          <w:ilvl w:val="0"/>
          <w:numId w:val="43"/>
        </w:numPr>
      </w:pPr>
      <w:r>
        <w:t>Breathing techniques e.g. rectangular breathing</w:t>
      </w:r>
    </w:p>
    <w:p w14:paraId="0D7EA8D4" w14:textId="77777777" w:rsidR="001003A7" w:rsidRDefault="001003A7" w:rsidP="001003A7">
      <w:pPr>
        <w:pStyle w:val="ListParagraph"/>
        <w:numPr>
          <w:ilvl w:val="0"/>
          <w:numId w:val="43"/>
        </w:numPr>
      </w:pPr>
      <w:r>
        <w:t>Repositioning</w:t>
      </w:r>
    </w:p>
    <w:p w14:paraId="4F1F94DF" w14:textId="77777777" w:rsidR="001003A7" w:rsidRDefault="001003A7" w:rsidP="001003A7">
      <w:pPr>
        <w:pStyle w:val="ListParagraph"/>
        <w:numPr>
          <w:ilvl w:val="0"/>
          <w:numId w:val="43"/>
        </w:numPr>
      </w:pPr>
      <w:r>
        <w:t>Techniques for managing anxiety associated with breathlessness</w:t>
      </w:r>
    </w:p>
    <w:p w14:paraId="099F1046" w14:textId="77777777" w:rsidR="001003A7" w:rsidRDefault="001003A7" w:rsidP="001003A7">
      <w:pPr>
        <w:pStyle w:val="ListParagraph"/>
        <w:numPr>
          <w:ilvl w:val="0"/>
          <w:numId w:val="43"/>
        </w:numPr>
      </w:pPr>
      <w:r>
        <w:t xml:space="preserve">Use of a hand-held fan. Directing cold air onto the face may trigger nervous system responses which alter ventilation. Explanation of this may encourage fan use. </w:t>
      </w:r>
    </w:p>
    <w:p w14:paraId="363FF811" w14:textId="77777777" w:rsidR="001003A7" w:rsidRDefault="001003A7" w:rsidP="001003A7">
      <w:pPr>
        <w:pStyle w:val="ListParagraph"/>
      </w:pPr>
    </w:p>
    <w:p w14:paraId="4F1C6537" w14:textId="77777777" w:rsidR="001003A7" w:rsidRDefault="001003A7" w:rsidP="001003A7">
      <w:r>
        <w:t>General patient information on these approaches can be found in this useful leaflet:</w:t>
      </w:r>
    </w:p>
    <w:p w14:paraId="0F63BBEF" w14:textId="77777777" w:rsidR="001003A7" w:rsidRDefault="001003A7" w:rsidP="001003A7"/>
    <w:p w14:paraId="002D8836" w14:textId="77777777" w:rsidR="001003A7" w:rsidRDefault="001003A7" w:rsidP="001003A7">
      <w:hyperlink r:id="rId12" w:history="1">
        <w:r w:rsidRPr="004E6082">
          <w:rPr>
            <w:rStyle w:val="Hyperlink"/>
          </w:rPr>
          <w:t>https://www.hyms.ac.uk/assets/docs/research/guide-to-living-well-with-breathlessness-general-version.pdf</w:t>
        </w:r>
      </w:hyperlink>
    </w:p>
    <w:p w14:paraId="6DCF1E8F" w14:textId="77777777" w:rsidR="001003A7" w:rsidRDefault="001003A7" w:rsidP="001003A7"/>
    <w:p w14:paraId="3DD454D4" w14:textId="61B40703" w:rsidR="001003A7" w:rsidRPr="00AA371B" w:rsidRDefault="001003A7" w:rsidP="001003A7">
      <w:r w:rsidRPr="00AA371B">
        <w:t>Referral for breathlessness management is an option for patients</w:t>
      </w:r>
      <w:r w:rsidR="00AA371B" w:rsidRPr="00AA371B">
        <w:rPr>
          <w:rFonts w:ascii="Calibri" w:eastAsia="Times New Roman" w:hAnsi="Calibri" w:cs="Calibri"/>
          <w:color w:val="201F1E"/>
          <w:shd w:val="clear" w:color="auto" w:fill="FFFFFF"/>
        </w:rPr>
        <w:t xml:space="preserve"> willing and able to engage </w:t>
      </w:r>
      <w:r w:rsidR="00066BD1">
        <w:rPr>
          <w:rFonts w:ascii="Calibri" w:eastAsia="Times New Roman" w:hAnsi="Calibri" w:cs="Calibri"/>
          <w:color w:val="201F1E"/>
          <w:shd w:val="clear" w:color="auto" w:fill="FFFFFF"/>
        </w:rPr>
        <w:t xml:space="preserve">with </w:t>
      </w:r>
      <w:r w:rsidR="00AA371B" w:rsidRPr="00AA371B">
        <w:rPr>
          <w:rFonts w:ascii="Calibri" w:eastAsia="Times New Roman" w:hAnsi="Calibri" w:cs="Calibri"/>
          <w:color w:val="201F1E"/>
          <w:shd w:val="clear" w:color="auto" w:fill="FFFFFF"/>
        </w:rPr>
        <w:t>self-management strategies</w:t>
      </w:r>
      <w:r w:rsidR="00AA371B" w:rsidRPr="00AA371B">
        <w:t xml:space="preserve"> </w:t>
      </w:r>
      <w:r w:rsidRPr="00AA371B">
        <w:t xml:space="preserve">– contact St Margaret’s Hospice for referrals or advice. </w:t>
      </w:r>
    </w:p>
    <w:p w14:paraId="51153D39" w14:textId="77777777" w:rsidR="00E7388E" w:rsidRDefault="00E7388E" w:rsidP="00A60103">
      <w:pPr>
        <w:rPr>
          <w:b/>
        </w:rPr>
      </w:pPr>
    </w:p>
    <w:p w14:paraId="6C98E69A" w14:textId="14B9A994" w:rsidR="00E2299C" w:rsidRDefault="001003A7" w:rsidP="00A60103">
      <w:pPr>
        <w:rPr>
          <w:b/>
        </w:rPr>
      </w:pPr>
      <w:r>
        <w:rPr>
          <w:b/>
        </w:rPr>
        <w:t>MEDICATION FOR BREATHLESSNESS</w:t>
      </w:r>
    </w:p>
    <w:p w14:paraId="79A3D132" w14:textId="645B7F48" w:rsidR="005540D8" w:rsidRDefault="005540D8" w:rsidP="001213B4">
      <w:pPr>
        <w:ind w:left="360"/>
        <w:rPr>
          <w:b/>
        </w:rPr>
      </w:pPr>
    </w:p>
    <w:p w14:paraId="238FA026" w14:textId="47C00D0E" w:rsidR="00367C4E" w:rsidRDefault="00BE48F1" w:rsidP="00A60103">
      <w:pPr>
        <w:rPr>
          <w:bCs/>
        </w:rPr>
      </w:pPr>
      <w:r>
        <w:rPr>
          <w:b/>
        </w:rPr>
        <w:t>Opio</w:t>
      </w:r>
      <w:r w:rsidR="008B295D">
        <w:rPr>
          <w:b/>
        </w:rPr>
        <w:t>i</w:t>
      </w:r>
      <w:r>
        <w:rPr>
          <w:b/>
        </w:rPr>
        <w:t xml:space="preserve">ds </w:t>
      </w:r>
      <w:r>
        <w:rPr>
          <w:bCs/>
        </w:rPr>
        <w:t xml:space="preserve">often help reduce the subjective sensation of breathlessness, particularly when there is breathlessness at rest. </w:t>
      </w:r>
      <w:r w:rsidR="00762185">
        <w:rPr>
          <w:bCs/>
        </w:rPr>
        <w:t>They are the usual first li</w:t>
      </w:r>
      <w:r w:rsidR="00E372FA">
        <w:rPr>
          <w:bCs/>
        </w:rPr>
        <w:t>n</w:t>
      </w:r>
      <w:r w:rsidR="00762185">
        <w:rPr>
          <w:bCs/>
        </w:rPr>
        <w:t>e medication</w:t>
      </w:r>
      <w:r w:rsidR="00B21A5C">
        <w:rPr>
          <w:bCs/>
        </w:rPr>
        <w:t xml:space="preserve"> for symptoms</w:t>
      </w:r>
      <w:r w:rsidR="00762185">
        <w:rPr>
          <w:bCs/>
        </w:rPr>
        <w:t xml:space="preserve">. </w:t>
      </w:r>
      <w:r w:rsidR="00E372FA">
        <w:rPr>
          <w:bCs/>
        </w:rPr>
        <w:t>There is no evidence that they cause significant respiratory depression if started at low doses and titrated carefully</w:t>
      </w:r>
      <w:r w:rsidR="00B21A5C">
        <w:rPr>
          <w:bCs/>
        </w:rPr>
        <w:t xml:space="preserve"> as below</w:t>
      </w:r>
      <w:r w:rsidR="00E372FA">
        <w:rPr>
          <w:bCs/>
        </w:rPr>
        <w:t xml:space="preserve">. </w:t>
      </w:r>
      <w:r>
        <w:rPr>
          <w:bCs/>
        </w:rPr>
        <w:t>If the patient is not already on opio</w:t>
      </w:r>
      <w:r w:rsidR="008B295D">
        <w:rPr>
          <w:bCs/>
        </w:rPr>
        <w:t>i</w:t>
      </w:r>
      <w:r>
        <w:rPr>
          <w:bCs/>
        </w:rPr>
        <w:t xml:space="preserve">ds then </w:t>
      </w:r>
      <w:r w:rsidR="00367C4E">
        <w:rPr>
          <w:bCs/>
        </w:rPr>
        <w:t>start with:</w:t>
      </w:r>
    </w:p>
    <w:p w14:paraId="00E829FD" w14:textId="77777777" w:rsidR="00367C4E" w:rsidRDefault="00367C4E" w:rsidP="001213B4">
      <w:pPr>
        <w:ind w:left="360"/>
        <w:rPr>
          <w:bCs/>
        </w:rPr>
      </w:pPr>
    </w:p>
    <w:p w14:paraId="510EF018" w14:textId="7956AE51" w:rsidR="00367C4E" w:rsidRPr="0064281F" w:rsidRDefault="00367C4E" w:rsidP="0064281F">
      <w:pPr>
        <w:ind w:firstLine="720"/>
        <w:rPr>
          <w:bCs/>
        </w:rPr>
      </w:pPr>
      <w:r w:rsidRPr="0064281F">
        <w:rPr>
          <w:bCs/>
        </w:rPr>
        <w:t xml:space="preserve">Oramorph 2mg </w:t>
      </w:r>
      <w:r w:rsidR="0077528A">
        <w:rPr>
          <w:bCs/>
        </w:rPr>
        <w:t>orally</w:t>
      </w:r>
      <w:r w:rsidRPr="0064281F">
        <w:rPr>
          <w:bCs/>
        </w:rPr>
        <w:t xml:space="preserve"> as required up to every 4 hours</w:t>
      </w:r>
    </w:p>
    <w:p w14:paraId="26CFBB7D" w14:textId="77777777" w:rsidR="001305DE" w:rsidRDefault="001305DE" w:rsidP="001305DE">
      <w:pPr>
        <w:rPr>
          <w:bCs/>
        </w:rPr>
      </w:pPr>
    </w:p>
    <w:p w14:paraId="32BC1030" w14:textId="75039DF5" w:rsidR="00367C4E" w:rsidRDefault="001305DE" w:rsidP="001305DE">
      <w:pPr>
        <w:rPr>
          <w:bCs/>
        </w:rPr>
      </w:pPr>
      <w:r>
        <w:rPr>
          <w:bCs/>
        </w:rPr>
        <w:lastRenderedPageBreak/>
        <w:t>Note that:</w:t>
      </w:r>
    </w:p>
    <w:p w14:paraId="44D0A4B9" w14:textId="77777777" w:rsidR="0077528A" w:rsidRDefault="00367C4E" w:rsidP="0077528A">
      <w:pPr>
        <w:pStyle w:val="ListParagraph"/>
        <w:numPr>
          <w:ilvl w:val="0"/>
          <w:numId w:val="20"/>
        </w:numPr>
        <w:rPr>
          <w:bCs/>
        </w:rPr>
      </w:pPr>
      <w:r w:rsidRPr="0077528A">
        <w:rPr>
          <w:bCs/>
        </w:rPr>
        <w:t>The dose may need increasing.</w:t>
      </w:r>
    </w:p>
    <w:p w14:paraId="3C628814" w14:textId="3D2ECAF0" w:rsidR="00367C4E" w:rsidRDefault="00367C4E" w:rsidP="0077528A">
      <w:pPr>
        <w:pStyle w:val="ListParagraph"/>
        <w:numPr>
          <w:ilvl w:val="0"/>
          <w:numId w:val="20"/>
        </w:numPr>
        <w:rPr>
          <w:bCs/>
        </w:rPr>
      </w:pPr>
      <w:r w:rsidRPr="0077528A">
        <w:rPr>
          <w:bCs/>
        </w:rPr>
        <w:t>In elderly or frail patients consider starting at 1-2mg.</w:t>
      </w:r>
    </w:p>
    <w:p w14:paraId="48A037E0" w14:textId="10560EBC" w:rsidR="00367C4E" w:rsidRDefault="00367C4E" w:rsidP="00C747B6">
      <w:pPr>
        <w:pStyle w:val="ListParagraph"/>
        <w:numPr>
          <w:ilvl w:val="0"/>
          <w:numId w:val="20"/>
        </w:numPr>
        <w:rPr>
          <w:bCs/>
        </w:rPr>
      </w:pPr>
      <w:r w:rsidRPr="0077528A">
        <w:rPr>
          <w:bCs/>
        </w:rPr>
        <w:t>If already on regular opiates then consider using the</w:t>
      </w:r>
      <w:r w:rsidR="00BC1F4E">
        <w:rPr>
          <w:bCs/>
        </w:rPr>
        <w:t>ir</w:t>
      </w:r>
      <w:r w:rsidRPr="0077528A">
        <w:rPr>
          <w:bCs/>
        </w:rPr>
        <w:t xml:space="preserve"> breakthrough dose for pain.</w:t>
      </w:r>
    </w:p>
    <w:p w14:paraId="07FA0187" w14:textId="65DE1C5C" w:rsidR="00367C4E" w:rsidRPr="0077528A" w:rsidRDefault="00A60103" w:rsidP="00854674">
      <w:pPr>
        <w:pStyle w:val="ListParagraph"/>
        <w:numPr>
          <w:ilvl w:val="0"/>
          <w:numId w:val="20"/>
        </w:numPr>
        <w:rPr>
          <w:bCs/>
        </w:rPr>
      </w:pPr>
      <w:r w:rsidRPr="0077528A">
        <w:rPr>
          <w:bCs/>
        </w:rPr>
        <w:t>In significant renal impairment then a longer dose interval or an alternative opio</w:t>
      </w:r>
      <w:r w:rsidR="008B295D">
        <w:rPr>
          <w:bCs/>
        </w:rPr>
        <w:t>i</w:t>
      </w:r>
      <w:r w:rsidRPr="0077528A">
        <w:rPr>
          <w:bCs/>
        </w:rPr>
        <w:t>d may be needed.</w:t>
      </w:r>
    </w:p>
    <w:p w14:paraId="6F62D3BF" w14:textId="3D623CB3" w:rsidR="00A60103" w:rsidRDefault="00A60103" w:rsidP="0077528A">
      <w:pPr>
        <w:ind w:left="360"/>
        <w:rPr>
          <w:bCs/>
        </w:rPr>
      </w:pPr>
    </w:p>
    <w:p w14:paraId="3C8E295B" w14:textId="5A645629" w:rsidR="00A60103" w:rsidRDefault="00A60103" w:rsidP="00A60103">
      <w:pPr>
        <w:rPr>
          <w:bCs/>
        </w:rPr>
      </w:pPr>
      <w:r>
        <w:rPr>
          <w:bCs/>
        </w:rPr>
        <w:t xml:space="preserve">If breathlessness </w:t>
      </w:r>
      <w:r w:rsidR="00BC1F4E">
        <w:rPr>
          <w:bCs/>
        </w:rPr>
        <w:t xml:space="preserve">is more constant and/or persistent </w:t>
      </w:r>
      <w:r>
        <w:rPr>
          <w:bCs/>
        </w:rPr>
        <w:t xml:space="preserve">then </w:t>
      </w:r>
      <w:r w:rsidR="00BC1F4E">
        <w:rPr>
          <w:bCs/>
        </w:rPr>
        <w:t>a regular opioid may well be more effective than using as required. Usual starting dose is:</w:t>
      </w:r>
    </w:p>
    <w:p w14:paraId="76A122AD" w14:textId="77777777" w:rsidR="00A60103" w:rsidRDefault="00A60103" w:rsidP="00A60103">
      <w:pPr>
        <w:rPr>
          <w:bCs/>
        </w:rPr>
      </w:pPr>
    </w:p>
    <w:p w14:paraId="3C031BBF" w14:textId="6EA46852" w:rsidR="00B21A5C" w:rsidRDefault="00762185" w:rsidP="0064281F">
      <w:pPr>
        <w:ind w:left="720"/>
        <w:rPr>
          <w:bCs/>
        </w:rPr>
      </w:pPr>
      <w:r>
        <w:rPr>
          <w:bCs/>
        </w:rPr>
        <w:t xml:space="preserve">Morphine MR (Modified release) 5-10mg </w:t>
      </w:r>
      <w:r w:rsidR="0077528A">
        <w:rPr>
          <w:bCs/>
        </w:rPr>
        <w:t>orally</w:t>
      </w:r>
      <w:r>
        <w:rPr>
          <w:bCs/>
        </w:rPr>
        <w:t xml:space="preserve"> 12 hourly</w:t>
      </w:r>
    </w:p>
    <w:p w14:paraId="75939C61" w14:textId="77777777" w:rsidR="00B21A5C" w:rsidRDefault="00B21A5C" w:rsidP="00B21A5C">
      <w:pPr>
        <w:rPr>
          <w:bCs/>
        </w:rPr>
      </w:pPr>
    </w:p>
    <w:p w14:paraId="3F9B9B9E" w14:textId="77777777" w:rsidR="000F70C8" w:rsidRDefault="00B21A5C" w:rsidP="00A60103">
      <w:pPr>
        <w:rPr>
          <w:bCs/>
        </w:rPr>
      </w:pPr>
      <w:r>
        <w:rPr>
          <w:bCs/>
        </w:rPr>
        <w:t>T</w:t>
      </w:r>
      <w:r w:rsidR="00762185">
        <w:rPr>
          <w:bCs/>
        </w:rPr>
        <w:t>his can be titrated</w:t>
      </w:r>
      <w:r>
        <w:rPr>
          <w:bCs/>
        </w:rPr>
        <w:t xml:space="preserve"> –  </w:t>
      </w:r>
      <w:r w:rsidR="00762185">
        <w:rPr>
          <w:bCs/>
        </w:rPr>
        <w:t xml:space="preserve">maximum dose of </w:t>
      </w:r>
      <w:r w:rsidR="003B1DB8">
        <w:rPr>
          <w:bCs/>
        </w:rPr>
        <w:t xml:space="preserve">oral </w:t>
      </w:r>
      <w:r>
        <w:rPr>
          <w:bCs/>
        </w:rPr>
        <w:t xml:space="preserve">Morphine for breathlessness </w:t>
      </w:r>
      <w:r w:rsidR="003B1DB8">
        <w:rPr>
          <w:bCs/>
        </w:rPr>
        <w:t>=</w:t>
      </w:r>
      <w:r>
        <w:rPr>
          <w:bCs/>
        </w:rPr>
        <w:t xml:space="preserve"> </w:t>
      </w:r>
      <w:r w:rsidR="00762185">
        <w:rPr>
          <w:bCs/>
        </w:rPr>
        <w:t>30mg/24h</w:t>
      </w:r>
    </w:p>
    <w:p w14:paraId="0A4A6855" w14:textId="374DD2C5" w:rsidR="00440D7B" w:rsidRPr="000F70C8" w:rsidRDefault="00762185" w:rsidP="00A60103">
      <w:pPr>
        <w:rPr>
          <w:bCs/>
        </w:rPr>
      </w:pPr>
      <w:r w:rsidRPr="0064281F">
        <w:rPr>
          <w:b/>
        </w:rPr>
        <w:t>Benzodiazepines</w:t>
      </w:r>
      <w:r w:rsidR="00C467CC">
        <w:rPr>
          <w:bCs/>
        </w:rPr>
        <w:t xml:space="preserve"> may relieve anxiety and panic associated with severe breathlessness. They are less effective than opio</w:t>
      </w:r>
      <w:r w:rsidR="008B295D">
        <w:rPr>
          <w:bCs/>
        </w:rPr>
        <w:t>i</w:t>
      </w:r>
      <w:r w:rsidR="00C467CC">
        <w:rPr>
          <w:bCs/>
        </w:rPr>
        <w:t xml:space="preserve">ds </w:t>
      </w:r>
      <w:r w:rsidR="00545CE3">
        <w:rPr>
          <w:bCs/>
        </w:rPr>
        <w:t xml:space="preserve">for </w:t>
      </w:r>
      <w:r w:rsidR="00545CE3" w:rsidRPr="00545CE3">
        <w:rPr>
          <w:bCs/>
          <w:color w:val="000000" w:themeColor="text1"/>
        </w:rPr>
        <w:t xml:space="preserve">shortness of breath </w:t>
      </w:r>
      <w:r w:rsidR="00C467CC" w:rsidRPr="00545CE3">
        <w:rPr>
          <w:bCs/>
          <w:color w:val="000000" w:themeColor="text1"/>
        </w:rPr>
        <w:t>and should generally be a second line drug option unless anxiety</w:t>
      </w:r>
      <w:r w:rsidR="00545CE3" w:rsidRPr="00545CE3">
        <w:rPr>
          <w:bCs/>
          <w:color w:val="000000" w:themeColor="text1"/>
        </w:rPr>
        <w:t xml:space="preserve"> is</w:t>
      </w:r>
      <w:r w:rsidR="00440D7B" w:rsidRPr="00545CE3">
        <w:rPr>
          <w:bCs/>
          <w:color w:val="000000" w:themeColor="text1"/>
        </w:rPr>
        <w:t xml:space="preserve"> prominent.</w:t>
      </w:r>
      <w:r w:rsidR="00497ACC" w:rsidRPr="00545CE3">
        <w:rPr>
          <w:b/>
          <w:color w:val="000000" w:themeColor="text1"/>
        </w:rPr>
        <w:t xml:space="preserve"> </w:t>
      </w:r>
      <w:r w:rsidR="00E372FA" w:rsidRPr="00545CE3">
        <w:rPr>
          <w:bCs/>
          <w:iCs/>
          <w:color w:val="000000" w:themeColor="text1"/>
        </w:rPr>
        <w:t>They can be used in</w:t>
      </w:r>
      <w:r w:rsidR="00545CE3" w:rsidRPr="00545CE3">
        <w:rPr>
          <w:bCs/>
          <w:iCs/>
          <w:color w:val="000000" w:themeColor="text1"/>
        </w:rPr>
        <w:t xml:space="preserve"> cautious</w:t>
      </w:r>
      <w:r w:rsidR="00E372FA" w:rsidRPr="00545CE3">
        <w:rPr>
          <w:bCs/>
          <w:iCs/>
          <w:color w:val="000000" w:themeColor="text1"/>
        </w:rPr>
        <w:t xml:space="preserve"> combination with </w:t>
      </w:r>
      <w:r w:rsidR="00F108F0" w:rsidRPr="00545CE3">
        <w:rPr>
          <w:bCs/>
          <w:iCs/>
          <w:color w:val="000000" w:themeColor="text1"/>
        </w:rPr>
        <w:t>opioids</w:t>
      </w:r>
      <w:r w:rsidR="00E372FA" w:rsidRPr="00545CE3">
        <w:rPr>
          <w:bCs/>
          <w:iCs/>
          <w:color w:val="000000" w:themeColor="text1"/>
        </w:rPr>
        <w:t xml:space="preserve"> </w:t>
      </w:r>
      <w:r w:rsidR="00545CE3" w:rsidRPr="00545CE3">
        <w:rPr>
          <w:bCs/>
          <w:iCs/>
          <w:color w:val="000000" w:themeColor="text1"/>
        </w:rPr>
        <w:t>– start with low doses and frequency and watch for sedation.</w:t>
      </w:r>
      <w:r w:rsidR="00545CE3" w:rsidRPr="00545CE3">
        <w:rPr>
          <w:bCs/>
          <w:i/>
          <w:iCs/>
          <w:color w:val="000000" w:themeColor="text1"/>
        </w:rPr>
        <w:t xml:space="preserve"> </w:t>
      </w:r>
    </w:p>
    <w:p w14:paraId="68C6B2AB" w14:textId="35E63524" w:rsidR="00440D7B" w:rsidRDefault="00440D7B" w:rsidP="00A60103">
      <w:pPr>
        <w:rPr>
          <w:bCs/>
        </w:rPr>
      </w:pPr>
    </w:p>
    <w:p w14:paraId="57383D2E" w14:textId="77777777" w:rsidR="004C122A" w:rsidRDefault="00440D7B" w:rsidP="004C122A">
      <w:pPr>
        <w:ind w:firstLine="720"/>
        <w:rPr>
          <w:bCs/>
        </w:rPr>
      </w:pPr>
      <w:r>
        <w:rPr>
          <w:bCs/>
        </w:rPr>
        <w:t xml:space="preserve">Lorazepam 0.5 to 1mg orally or sub-lingually as required 4 to 6 hourly </w:t>
      </w:r>
    </w:p>
    <w:p w14:paraId="5EA3D3FE" w14:textId="0D1E1C81" w:rsidR="00C467CC" w:rsidRPr="004C122A" w:rsidRDefault="00440D7B" w:rsidP="004C122A">
      <w:pPr>
        <w:ind w:firstLine="720"/>
        <w:rPr>
          <w:bCs/>
        </w:rPr>
      </w:pPr>
      <w:r w:rsidRPr="004C122A">
        <w:rPr>
          <w:bCs/>
        </w:rPr>
        <w:t>Diazepam 2 – 10mg orally per day</w:t>
      </w:r>
      <w:r w:rsidR="00E372FA" w:rsidRPr="004C122A">
        <w:rPr>
          <w:bCs/>
        </w:rPr>
        <w:t xml:space="preserve"> is an alternative</w:t>
      </w:r>
    </w:p>
    <w:p w14:paraId="729CF7E0" w14:textId="77777777" w:rsidR="00762185" w:rsidRDefault="00762185" w:rsidP="00A60103">
      <w:pPr>
        <w:rPr>
          <w:bCs/>
        </w:rPr>
      </w:pPr>
    </w:p>
    <w:p w14:paraId="70185A11" w14:textId="31280422" w:rsidR="00762185" w:rsidRDefault="00762185" w:rsidP="00A60103">
      <w:pPr>
        <w:rPr>
          <w:bCs/>
        </w:rPr>
      </w:pPr>
      <w:r w:rsidRPr="0064281F">
        <w:rPr>
          <w:b/>
        </w:rPr>
        <w:t xml:space="preserve">If unable </w:t>
      </w:r>
      <w:r w:rsidR="0064281F">
        <w:rPr>
          <w:b/>
        </w:rPr>
        <w:t>to swallow</w:t>
      </w:r>
      <w:r w:rsidRPr="0064281F">
        <w:rPr>
          <w:b/>
        </w:rPr>
        <w:t xml:space="preserve"> oral medication</w:t>
      </w:r>
      <w:r w:rsidR="002007A6">
        <w:rPr>
          <w:bCs/>
        </w:rPr>
        <w:t xml:space="preserve"> then m</w:t>
      </w:r>
      <w:r>
        <w:rPr>
          <w:bCs/>
        </w:rPr>
        <w:t>orphine can be used subcutaneously</w:t>
      </w:r>
      <w:r w:rsidR="00E7388E">
        <w:rPr>
          <w:bCs/>
        </w:rPr>
        <w:t xml:space="preserve"> </w:t>
      </w:r>
      <w:r w:rsidR="0077528A">
        <w:rPr>
          <w:bCs/>
        </w:rPr>
        <w:t xml:space="preserve">(SC) </w:t>
      </w:r>
      <w:r w:rsidR="00E7388E">
        <w:rPr>
          <w:bCs/>
        </w:rPr>
        <w:t>as can Midazolam if a benzodiazepine is needed</w:t>
      </w:r>
      <w:r>
        <w:rPr>
          <w:bCs/>
        </w:rPr>
        <w:t xml:space="preserve">. </w:t>
      </w:r>
      <w:r w:rsidR="00E7388E">
        <w:rPr>
          <w:bCs/>
        </w:rPr>
        <w:t>U</w:t>
      </w:r>
      <w:r>
        <w:rPr>
          <w:bCs/>
        </w:rPr>
        <w:t>sual starting dose</w:t>
      </w:r>
      <w:r w:rsidR="00E7388E">
        <w:rPr>
          <w:bCs/>
        </w:rPr>
        <w:t>s</w:t>
      </w:r>
      <w:r>
        <w:rPr>
          <w:bCs/>
        </w:rPr>
        <w:t xml:space="preserve"> </w:t>
      </w:r>
      <w:r w:rsidR="00E7388E">
        <w:rPr>
          <w:bCs/>
        </w:rPr>
        <w:t>are</w:t>
      </w:r>
      <w:r>
        <w:rPr>
          <w:bCs/>
        </w:rPr>
        <w:t>:</w:t>
      </w:r>
    </w:p>
    <w:p w14:paraId="5F14A3D9" w14:textId="77777777" w:rsidR="00762185" w:rsidRDefault="00762185" w:rsidP="00A60103">
      <w:pPr>
        <w:rPr>
          <w:bCs/>
        </w:rPr>
      </w:pPr>
    </w:p>
    <w:p w14:paraId="39211E93" w14:textId="238FF005" w:rsidR="00762185" w:rsidRDefault="00762185" w:rsidP="004C122A">
      <w:pPr>
        <w:ind w:firstLine="720"/>
        <w:rPr>
          <w:bCs/>
        </w:rPr>
      </w:pPr>
      <w:r>
        <w:rPr>
          <w:bCs/>
        </w:rPr>
        <w:t>Morphine 1-2mg SC as required up to every 4 hours</w:t>
      </w:r>
    </w:p>
    <w:p w14:paraId="7B698CA1" w14:textId="372F8D6C" w:rsidR="00E7388E" w:rsidRDefault="00E7388E" w:rsidP="00C97ABC">
      <w:pPr>
        <w:ind w:firstLine="720"/>
        <w:rPr>
          <w:bCs/>
        </w:rPr>
      </w:pPr>
      <w:r>
        <w:rPr>
          <w:bCs/>
        </w:rPr>
        <w:t xml:space="preserve">Midazolam </w:t>
      </w:r>
      <w:r w:rsidR="00C97ABC">
        <w:rPr>
          <w:bCs/>
        </w:rPr>
        <w:t>2.5 – 5mg SC as required up to every 4 hours</w:t>
      </w:r>
    </w:p>
    <w:p w14:paraId="71EC280F" w14:textId="77777777" w:rsidR="00C97ABC" w:rsidRDefault="00C97ABC" w:rsidP="00A60103">
      <w:pPr>
        <w:rPr>
          <w:bCs/>
        </w:rPr>
      </w:pPr>
    </w:p>
    <w:p w14:paraId="7CBF71AB" w14:textId="5A27956F" w:rsidR="00A60103" w:rsidRPr="004C122A" w:rsidRDefault="00762185" w:rsidP="00A60103">
      <w:pPr>
        <w:rPr>
          <w:bCs/>
        </w:rPr>
      </w:pPr>
      <w:r>
        <w:rPr>
          <w:bCs/>
        </w:rPr>
        <w:t xml:space="preserve">For persistent breathlessness </w:t>
      </w:r>
      <w:r w:rsidR="00C97ABC">
        <w:rPr>
          <w:bCs/>
        </w:rPr>
        <w:t xml:space="preserve">then both drugs can also be given </w:t>
      </w:r>
      <w:r w:rsidR="0077528A">
        <w:rPr>
          <w:bCs/>
        </w:rPr>
        <w:t xml:space="preserve">SC </w:t>
      </w:r>
      <w:r w:rsidR="00C97ABC">
        <w:rPr>
          <w:bCs/>
        </w:rPr>
        <w:t xml:space="preserve">via syringe pump. </w:t>
      </w:r>
      <w:r w:rsidR="00B21A5C" w:rsidRPr="004C122A">
        <w:rPr>
          <w:bCs/>
        </w:rPr>
        <w:t>Examples of</w:t>
      </w:r>
      <w:r w:rsidR="00E372FA" w:rsidRPr="004C122A">
        <w:rPr>
          <w:bCs/>
        </w:rPr>
        <w:t xml:space="preserve"> </w:t>
      </w:r>
      <w:r w:rsidR="00C97ABC" w:rsidRPr="004C122A">
        <w:rPr>
          <w:bCs/>
        </w:rPr>
        <w:t>starting doses</w:t>
      </w:r>
      <w:r w:rsidR="001305DE">
        <w:rPr>
          <w:bCs/>
        </w:rPr>
        <w:t xml:space="preserve"> for shortness of breath</w:t>
      </w:r>
      <w:r w:rsidR="00C97ABC" w:rsidRPr="004C122A">
        <w:rPr>
          <w:bCs/>
        </w:rPr>
        <w:t>:</w:t>
      </w:r>
    </w:p>
    <w:p w14:paraId="497025C9" w14:textId="6E665C38" w:rsidR="00C97ABC" w:rsidRPr="004C122A" w:rsidRDefault="00C97ABC" w:rsidP="00A60103">
      <w:pPr>
        <w:rPr>
          <w:bCs/>
        </w:rPr>
      </w:pPr>
    </w:p>
    <w:p w14:paraId="6947C82D" w14:textId="63F7AF47" w:rsidR="00C97ABC" w:rsidRPr="004C122A" w:rsidRDefault="00C97ABC" w:rsidP="00A60103">
      <w:pPr>
        <w:rPr>
          <w:bCs/>
        </w:rPr>
      </w:pPr>
      <w:r w:rsidRPr="004C122A">
        <w:rPr>
          <w:bCs/>
        </w:rPr>
        <w:tab/>
        <w:t>Morphine 5-10mg</w:t>
      </w:r>
      <w:r w:rsidR="00E372FA" w:rsidRPr="004C122A">
        <w:rPr>
          <w:bCs/>
        </w:rPr>
        <w:t xml:space="preserve"> SC over 24h by syringe pump</w:t>
      </w:r>
    </w:p>
    <w:p w14:paraId="3F5AE2D6" w14:textId="07FA2DFA" w:rsidR="00C97ABC" w:rsidRPr="004C122A" w:rsidRDefault="00C97ABC" w:rsidP="00A60103">
      <w:pPr>
        <w:rPr>
          <w:bCs/>
        </w:rPr>
      </w:pPr>
      <w:r w:rsidRPr="004C122A">
        <w:rPr>
          <w:bCs/>
        </w:rPr>
        <w:tab/>
        <w:t>Midazolam 5-10mg</w:t>
      </w:r>
      <w:r w:rsidR="00E372FA" w:rsidRPr="004C122A">
        <w:rPr>
          <w:bCs/>
        </w:rPr>
        <w:t xml:space="preserve"> SC over 24h by syringe pump </w:t>
      </w:r>
    </w:p>
    <w:p w14:paraId="59FF744D" w14:textId="2D907D2A" w:rsidR="00BE48F1" w:rsidRDefault="00BE48F1" w:rsidP="008E7421">
      <w:pPr>
        <w:rPr>
          <w:bCs/>
        </w:rPr>
      </w:pPr>
      <w:r>
        <w:rPr>
          <w:bCs/>
        </w:rPr>
        <w:t xml:space="preserve"> </w:t>
      </w:r>
    </w:p>
    <w:p w14:paraId="1B1E6C9B" w14:textId="48FBDEC0" w:rsidR="001003A7" w:rsidRDefault="001003A7" w:rsidP="008E7421">
      <w:pPr>
        <w:rPr>
          <w:bCs/>
        </w:rPr>
      </w:pPr>
      <w:r>
        <w:rPr>
          <w:bCs/>
        </w:rPr>
        <w:t>Advice on medication is available from the hospice in the community or hospital palliative care teams for patients in hospital.</w:t>
      </w:r>
    </w:p>
    <w:p w14:paraId="246EAE61" w14:textId="77777777" w:rsidR="001003A7" w:rsidRPr="00BE48F1" w:rsidRDefault="001003A7" w:rsidP="008E7421">
      <w:pPr>
        <w:rPr>
          <w:bCs/>
        </w:rPr>
      </w:pPr>
    </w:p>
    <w:p w14:paraId="7EF36E17" w14:textId="168C7DD7" w:rsidR="005540D8" w:rsidRDefault="001003A7" w:rsidP="0064281F">
      <w:pPr>
        <w:rPr>
          <w:b/>
        </w:rPr>
      </w:pPr>
      <w:r>
        <w:rPr>
          <w:b/>
        </w:rPr>
        <w:t>OXYGEN</w:t>
      </w:r>
    </w:p>
    <w:p w14:paraId="4C162C52" w14:textId="09AF3609" w:rsidR="008E7421" w:rsidRDefault="008E7421" w:rsidP="0064281F">
      <w:pPr>
        <w:rPr>
          <w:b/>
        </w:rPr>
      </w:pPr>
    </w:p>
    <w:p w14:paraId="107361D6" w14:textId="5F52553C" w:rsidR="00D92489" w:rsidRDefault="008E7421" w:rsidP="00D92489">
      <w:pPr>
        <w:rPr>
          <w:rFonts w:cstheme="minorHAnsi"/>
        </w:rPr>
      </w:pPr>
      <w:r w:rsidRPr="008E7421">
        <w:rPr>
          <w:rFonts w:cstheme="minorHAnsi"/>
        </w:rPr>
        <w:t xml:space="preserve">Most patients with heart failure do not benefit from oxygen towards the end of life. If they are persistently hypoxic (Sa02 &lt;92%) </w:t>
      </w:r>
      <w:r w:rsidR="003B1DB8">
        <w:rPr>
          <w:rFonts w:cstheme="minorHAnsi"/>
        </w:rPr>
        <w:t>with</w:t>
      </w:r>
      <w:r w:rsidR="00ED4414">
        <w:rPr>
          <w:rFonts w:cstheme="minorHAnsi"/>
        </w:rPr>
        <w:t xml:space="preserve"> </w:t>
      </w:r>
      <w:r w:rsidR="000767C3">
        <w:rPr>
          <w:rFonts w:cstheme="minorHAnsi"/>
        </w:rPr>
        <w:t>persistent</w:t>
      </w:r>
      <w:r w:rsidR="003B1DB8">
        <w:rPr>
          <w:rFonts w:cstheme="minorHAnsi"/>
        </w:rPr>
        <w:t xml:space="preserve"> breathlessness </w:t>
      </w:r>
      <w:r w:rsidRPr="008E7421">
        <w:rPr>
          <w:rFonts w:cstheme="minorHAnsi"/>
        </w:rPr>
        <w:t>then this could be considered. Often these patients have respiratory co</w:t>
      </w:r>
      <w:r>
        <w:rPr>
          <w:rFonts w:cstheme="minorHAnsi"/>
        </w:rPr>
        <w:t>-</w:t>
      </w:r>
      <w:r w:rsidRPr="008E7421">
        <w:rPr>
          <w:rFonts w:cstheme="minorHAnsi"/>
        </w:rPr>
        <w:t xml:space="preserve">morbidities such as COPD </w:t>
      </w:r>
      <w:r w:rsidR="00D92489">
        <w:rPr>
          <w:rFonts w:cstheme="minorHAnsi"/>
        </w:rPr>
        <w:t xml:space="preserve">and may need a formal oxygen assessment. </w:t>
      </w:r>
    </w:p>
    <w:p w14:paraId="3CC4FF9B" w14:textId="4BAD0816" w:rsidR="008E7421" w:rsidRPr="00D92489" w:rsidRDefault="003B1DB8" w:rsidP="00D92489">
      <w:pPr>
        <w:rPr>
          <w:rFonts w:cstheme="minorHAnsi"/>
        </w:rPr>
      </w:pPr>
      <w:r w:rsidRPr="004C122A">
        <w:rPr>
          <w:rFonts w:eastAsia="Times New Roman" w:cstheme="minorHAnsi"/>
        </w:rPr>
        <w:t xml:space="preserve">Note that </w:t>
      </w:r>
      <w:r w:rsidR="008E7421" w:rsidRPr="004C122A">
        <w:rPr>
          <w:rFonts w:eastAsia="Times New Roman" w:cstheme="minorHAnsi"/>
        </w:rPr>
        <w:t xml:space="preserve">“Opioids are significantly better than palliative oxygen” in reducing shortness of breath </w:t>
      </w:r>
      <w:r w:rsidR="00B651F7" w:rsidRPr="004C122A">
        <w:rPr>
          <w:rFonts w:eastAsia="Times New Roman" w:cstheme="minorHAnsi"/>
        </w:rPr>
        <w:t>in non-hypoxaemic and hypoxaemiac patients</w:t>
      </w:r>
      <w:r w:rsidR="008E7421" w:rsidRPr="004C122A">
        <w:rPr>
          <w:rFonts w:eastAsia="Times New Roman" w:cstheme="minorHAnsi"/>
        </w:rPr>
        <w:t xml:space="preserve"> - BTS guidelines</w:t>
      </w:r>
      <w:r w:rsidR="006C69F5" w:rsidRPr="004C122A">
        <w:rPr>
          <w:rFonts w:eastAsia="Times New Roman" w:cstheme="minorHAnsi"/>
        </w:rPr>
        <w:t xml:space="preserve"> on home oxygen</w:t>
      </w:r>
      <w:r w:rsidR="00EC3795" w:rsidRPr="00EC3795">
        <w:rPr>
          <w:rFonts w:eastAsia="Times New Roman" w:cstheme="minorHAnsi"/>
          <w:vertAlign w:val="superscript"/>
        </w:rPr>
        <w:t>4</w:t>
      </w:r>
      <w:r w:rsidR="008E7421" w:rsidRPr="004C122A">
        <w:rPr>
          <w:rFonts w:eastAsia="Times New Roman" w:cstheme="minorHAnsi"/>
        </w:rPr>
        <w:t>.</w:t>
      </w:r>
    </w:p>
    <w:p w14:paraId="1EC0C4ED" w14:textId="321048C7" w:rsidR="00EC3795" w:rsidRDefault="00EC3795">
      <w:r>
        <w:br w:type="page"/>
      </w:r>
    </w:p>
    <w:p w14:paraId="0E2E4E7F" w14:textId="4BB95BC0" w:rsidR="00EC3795" w:rsidRPr="00D92489" w:rsidRDefault="00EC3795" w:rsidP="00EC3795">
      <w:pPr>
        <w:rPr>
          <w:b/>
          <w:bCs/>
          <w:sz w:val="28"/>
          <w:szCs w:val="28"/>
        </w:rPr>
      </w:pPr>
      <w:r>
        <w:rPr>
          <w:b/>
          <w:bCs/>
          <w:sz w:val="28"/>
          <w:szCs w:val="28"/>
        </w:rPr>
        <w:lastRenderedPageBreak/>
        <w:t xml:space="preserve">Selected </w:t>
      </w:r>
      <w:r w:rsidRPr="00410207">
        <w:rPr>
          <w:b/>
          <w:bCs/>
          <w:sz w:val="28"/>
          <w:szCs w:val="28"/>
        </w:rPr>
        <w:t>References</w:t>
      </w:r>
    </w:p>
    <w:p w14:paraId="21860D0B" w14:textId="77777777" w:rsidR="00EC3795" w:rsidRPr="00534C5B" w:rsidRDefault="00EC3795" w:rsidP="00EC3795">
      <w:pPr>
        <w:pStyle w:val="ListParagraph"/>
        <w:numPr>
          <w:ilvl w:val="0"/>
          <w:numId w:val="46"/>
        </w:numPr>
        <w:spacing w:before="100" w:beforeAutospacing="1" w:after="100" w:afterAutospacing="1"/>
        <w:rPr>
          <w:color w:val="4472C4" w:themeColor="accent1"/>
          <w:sz w:val="22"/>
          <w:szCs w:val="22"/>
        </w:rPr>
      </w:pPr>
      <w:r w:rsidRPr="00534C5B">
        <w:rPr>
          <w:rFonts w:eastAsia="Times New Roman" w:cs="Times New Roman"/>
          <w:color w:val="000000" w:themeColor="text1"/>
          <w:sz w:val="22"/>
          <w:szCs w:val="22"/>
        </w:rPr>
        <w:t>GSF Proactive Identification Guidance (2016.)</w:t>
      </w:r>
      <w:r w:rsidRPr="00534C5B">
        <w:rPr>
          <w:rFonts w:eastAsia="Times New Roman" w:cs="Times New Roman"/>
          <w:color w:val="4472C4" w:themeColor="accent1"/>
          <w:sz w:val="22"/>
          <w:szCs w:val="22"/>
        </w:rPr>
        <w:t xml:space="preserve"> </w:t>
      </w:r>
      <w:hyperlink r:id="rId13" w:history="1">
        <w:r w:rsidRPr="00534C5B">
          <w:rPr>
            <w:rStyle w:val="Hyperlink"/>
            <w:color w:val="4472C4" w:themeColor="accent1"/>
            <w:sz w:val="22"/>
            <w:szCs w:val="22"/>
          </w:rPr>
          <w:t>https://www.goldstandardsframework.org.uk/</w:t>
        </w:r>
      </w:hyperlink>
    </w:p>
    <w:p w14:paraId="2EAF2D99" w14:textId="77777777" w:rsidR="00EC3795" w:rsidRPr="00534C5B" w:rsidRDefault="00EC3795" w:rsidP="00EC3795">
      <w:pPr>
        <w:pStyle w:val="ListParagraph"/>
        <w:numPr>
          <w:ilvl w:val="0"/>
          <w:numId w:val="46"/>
        </w:numPr>
        <w:spacing w:before="100" w:beforeAutospacing="1" w:after="100" w:afterAutospacing="1"/>
        <w:rPr>
          <w:color w:val="4472C4" w:themeColor="accent1"/>
          <w:sz w:val="22"/>
          <w:szCs w:val="22"/>
        </w:rPr>
      </w:pPr>
      <w:r w:rsidRPr="00534C5B">
        <w:rPr>
          <w:sz w:val="22"/>
          <w:szCs w:val="22"/>
        </w:rPr>
        <w:t xml:space="preserve">Johnson MJ et al (2012.) </w:t>
      </w:r>
      <w:r w:rsidRPr="00534C5B">
        <w:rPr>
          <w:rFonts w:cs="Helvetica"/>
          <w:color w:val="000000"/>
          <w:sz w:val="22"/>
          <w:szCs w:val="22"/>
          <w:lang w:val="en-US"/>
        </w:rPr>
        <w:t xml:space="preserve">Heart failure: from advanced disease to bereavement. Oxford University Press. </w:t>
      </w:r>
    </w:p>
    <w:p w14:paraId="13336B0A" w14:textId="473BF2D6" w:rsidR="005D0E20" w:rsidRPr="00534C5B" w:rsidRDefault="00EC3795" w:rsidP="007B28E6">
      <w:pPr>
        <w:pStyle w:val="ListParagraph"/>
        <w:numPr>
          <w:ilvl w:val="0"/>
          <w:numId w:val="46"/>
        </w:numPr>
        <w:spacing w:before="100" w:beforeAutospacing="1" w:after="100" w:afterAutospacing="1"/>
        <w:rPr>
          <w:color w:val="4472C4" w:themeColor="accent1"/>
          <w:sz w:val="22"/>
          <w:szCs w:val="22"/>
        </w:rPr>
      </w:pPr>
      <w:r w:rsidRPr="00534C5B">
        <w:rPr>
          <w:rFonts w:eastAsia="Times New Roman" w:cs="Times New Roman"/>
          <w:color w:val="000000" w:themeColor="text1"/>
          <w:sz w:val="22"/>
          <w:szCs w:val="22"/>
        </w:rPr>
        <w:t xml:space="preserve">Sobanski </w:t>
      </w:r>
      <w:r w:rsidRPr="00534C5B">
        <w:rPr>
          <w:color w:val="000000" w:themeColor="text1"/>
          <w:sz w:val="22"/>
          <w:szCs w:val="22"/>
        </w:rPr>
        <w:t xml:space="preserve">PZ </w:t>
      </w:r>
      <w:r w:rsidRPr="00534C5B">
        <w:rPr>
          <w:rFonts w:eastAsia="Times New Roman" w:cs="Times New Roman"/>
          <w:color w:val="000000" w:themeColor="text1"/>
          <w:sz w:val="22"/>
          <w:szCs w:val="22"/>
        </w:rPr>
        <w:t xml:space="preserve">et al (2020.) </w:t>
      </w:r>
      <w:r w:rsidRPr="00534C5B">
        <w:rPr>
          <w:color w:val="000000" w:themeColor="text1"/>
          <w:sz w:val="22"/>
          <w:szCs w:val="22"/>
        </w:rPr>
        <w:t xml:space="preserve">Palliative care for people living with heart failure: European Association for Palliative Care Task Force expert position statement. </w:t>
      </w:r>
      <w:r w:rsidRPr="00534C5B">
        <w:rPr>
          <w:rFonts w:eastAsia="Times New Roman" w:cs="Times New Roman"/>
          <w:color w:val="000000" w:themeColor="text1"/>
          <w:sz w:val="22"/>
          <w:szCs w:val="22"/>
        </w:rPr>
        <w:t xml:space="preserve">Cardiovascular Research 116, </w:t>
      </w:r>
      <w:r w:rsidR="005D0E20" w:rsidRPr="00534C5B">
        <w:rPr>
          <w:rFonts w:eastAsia="Times New Roman" w:cs="Times New Roman"/>
          <w:color w:val="000000" w:themeColor="text1"/>
          <w:sz w:val="22"/>
          <w:szCs w:val="22"/>
        </w:rPr>
        <w:t>p</w:t>
      </w:r>
      <w:r w:rsidRPr="00534C5B">
        <w:rPr>
          <w:rFonts w:eastAsia="Times New Roman" w:cs="Times New Roman"/>
          <w:color w:val="000000" w:themeColor="text1"/>
          <w:sz w:val="22"/>
          <w:szCs w:val="22"/>
        </w:rPr>
        <w:t>12–27</w:t>
      </w:r>
      <w:r w:rsidR="005D0E20" w:rsidRPr="00534C5B">
        <w:rPr>
          <w:rFonts w:eastAsia="Times New Roman" w:cs="Times New Roman"/>
          <w:color w:val="000000" w:themeColor="text1"/>
          <w:sz w:val="22"/>
          <w:szCs w:val="22"/>
        </w:rPr>
        <w:t xml:space="preserve">. Available at: </w:t>
      </w:r>
      <w:hyperlink r:id="rId14" w:history="1">
        <w:r w:rsidR="007B28E6" w:rsidRPr="00534C5B">
          <w:rPr>
            <w:rStyle w:val="Hyperlink"/>
            <w:rFonts w:eastAsia="Times New Roman" w:cs="Times New Roman"/>
            <w:sz w:val="22"/>
            <w:szCs w:val="22"/>
          </w:rPr>
          <w:t>https://academic.oup.com/cardiovascres/article/116/1/12/5544269?login=true/</w:t>
        </w:r>
      </w:hyperlink>
    </w:p>
    <w:p w14:paraId="4CFC4979" w14:textId="77777777" w:rsidR="000023B3" w:rsidRPr="00534C5B" w:rsidRDefault="00EC3795" w:rsidP="000023B3">
      <w:pPr>
        <w:pStyle w:val="ListParagraph"/>
        <w:numPr>
          <w:ilvl w:val="0"/>
          <w:numId w:val="46"/>
        </w:numPr>
        <w:spacing w:before="100" w:beforeAutospacing="1" w:after="100" w:afterAutospacing="1"/>
        <w:rPr>
          <w:rStyle w:val="Hyperlink"/>
          <w:color w:val="4472C4" w:themeColor="accent1"/>
          <w:sz w:val="22"/>
          <w:szCs w:val="22"/>
          <w:u w:val="none"/>
        </w:rPr>
      </w:pPr>
      <w:r w:rsidRPr="00534C5B">
        <w:rPr>
          <w:rFonts w:eastAsia="Times New Roman" w:cs="Times New Roman"/>
          <w:color w:val="333333"/>
          <w:sz w:val="22"/>
          <w:szCs w:val="22"/>
          <w:shd w:val="clear" w:color="auto" w:fill="FFFFFF"/>
        </w:rPr>
        <w:t xml:space="preserve">British Thoracic Society guidelines for home oxygen use in adults (2015.) </w:t>
      </w:r>
      <w:hyperlink r:id="rId15" w:history="1">
        <w:r w:rsidRPr="00534C5B">
          <w:rPr>
            <w:rStyle w:val="Hyperlink"/>
            <w:sz w:val="22"/>
            <w:szCs w:val="22"/>
          </w:rPr>
          <w:t>https://thorax.bmj.com/content/70/Suppl_1/i1</w:t>
        </w:r>
      </w:hyperlink>
    </w:p>
    <w:p w14:paraId="2C2D159C" w14:textId="1B1F5D21" w:rsidR="004B3D2A" w:rsidRPr="00EF3425" w:rsidRDefault="000023B3" w:rsidP="00EF3425">
      <w:pPr>
        <w:pStyle w:val="ListParagraph"/>
        <w:numPr>
          <w:ilvl w:val="0"/>
          <w:numId w:val="46"/>
        </w:numPr>
        <w:spacing w:before="100" w:beforeAutospacing="1" w:after="100" w:afterAutospacing="1"/>
        <w:rPr>
          <w:color w:val="4472C4" w:themeColor="accent1"/>
          <w:sz w:val="22"/>
          <w:szCs w:val="22"/>
        </w:rPr>
      </w:pPr>
      <w:r w:rsidRPr="00534C5B">
        <w:rPr>
          <w:rFonts w:eastAsia="Times New Roman" w:cstheme="minorHAnsi"/>
          <w:sz w:val="22"/>
          <w:szCs w:val="22"/>
        </w:rPr>
        <w:t>Nottinghamshire Heart Failure Traffic Light Guidelines</w:t>
      </w:r>
      <w:r w:rsidR="00534C5B" w:rsidRPr="00534C5B">
        <w:rPr>
          <w:rFonts w:eastAsia="Times New Roman" w:cstheme="minorHAnsi"/>
          <w:sz w:val="22"/>
          <w:szCs w:val="22"/>
        </w:rPr>
        <w:t xml:space="preserve"> (2020.) Nottinghamshire Area Prescribing Committee</w:t>
      </w:r>
    </w:p>
    <w:p w14:paraId="70C19E0F" w14:textId="77777777" w:rsidR="00EC3795" w:rsidRDefault="00EC3795" w:rsidP="00EC3795">
      <w:pPr>
        <w:rPr>
          <w:b/>
          <w:sz w:val="28"/>
          <w:szCs w:val="28"/>
        </w:rPr>
      </w:pPr>
      <w:r>
        <w:rPr>
          <w:b/>
          <w:sz w:val="28"/>
          <w:szCs w:val="28"/>
        </w:rPr>
        <w:t>Other Resources</w:t>
      </w:r>
    </w:p>
    <w:p w14:paraId="792BE03C" w14:textId="23465DA0" w:rsidR="00EF3425" w:rsidRDefault="00EF3425" w:rsidP="00EC3795">
      <w:pPr>
        <w:rPr>
          <w:b/>
          <w:sz w:val="28"/>
          <w:szCs w:val="28"/>
        </w:rPr>
      </w:pPr>
    </w:p>
    <w:p w14:paraId="5D829878" w14:textId="33A73BBE" w:rsidR="00EF3425" w:rsidRDefault="00EF3425" w:rsidP="00EC3795">
      <w:pPr>
        <w:rPr>
          <w:sz w:val="22"/>
          <w:szCs w:val="22"/>
        </w:rPr>
      </w:pPr>
      <w:r w:rsidRPr="00EF3425">
        <w:rPr>
          <w:sz w:val="22"/>
          <w:szCs w:val="22"/>
        </w:rPr>
        <w:t xml:space="preserve">See </w:t>
      </w:r>
      <w:r w:rsidRPr="00B14EFB">
        <w:rPr>
          <w:b/>
          <w:sz w:val="22"/>
          <w:szCs w:val="22"/>
        </w:rPr>
        <w:t>next page</w:t>
      </w:r>
      <w:r w:rsidRPr="00EF3425">
        <w:rPr>
          <w:sz w:val="22"/>
          <w:szCs w:val="22"/>
        </w:rPr>
        <w:t xml:space="preserve"> for </w:t>
      </w:r>
      <w:r>
        <w:rPr>
          <w:sz w:val="22"/>
          <w:szCs w:val="22"/>
        </w:rPr>
        <w:t xml:space="preserve">information on </w:t>
      </w:r>
      <w:r w:rsidRPr="00B14EFB">
        <w:rPr>
          <w:b/>
          <w:sz w:val="22"/>
          <w:szCs w:val="22"/>
        </w:rPr>
        <w:t>Advance Care Planning support</w:t>
      </w:r>
      <w:r w:rsidRPr="00EF3425">
        <w:rPr>
          <w:sz w:val="22"/>
          <w:szCs w:val="22"/>
        </w:rPr>
        <w:t xml:space="preserve"> from Marie Curie Talk About It</w:t>
      </w:r>
      <w:r>
        <w:rPr>
          <w:sz w:val="22"/>
          <w:szCs w:val="22"/>
        </w:rPr>
        <w:t>.</w:t>
      </w:r>
    </w:p>
    <w:p w14:paraId="682E7BCB" w14:textId="77777777" w:rsidR="00EF3425" w:rsidRPr="00EF3425" w:rsidRDefault="00EF3425" w:rsidP="00EC3795">
      <w:pPr>
        <w:rPr>
          <w:sz w:val="22"/>
          <w:szCs w:val="22"/>
        </w:rPr>
      </w:pPr>
    </w:p>
    <w:p w14:paraId="0A22DDFB" w14:textId="7B93245D" w:rsidR="00EC3795" w:rsidRPr="00915E40" w:rsidRDefault="00EC3795" w:rsidP="00EC3795">
      <w:pPr>
        <w:rPr>
          <w:bCs/>
          <w:sz w:val="22"/>
          <w:szCs w:val="22"/>
        </w:rPr>
      </w:pPr>
      <w:r w:rsidRPr="00915E40">
        <w:rPr>
          <w:bCs/>
          <w:sz w:val="22"/>
          <w:szCs w:val="22"/>
        </w:rPr>
        <w:t xml:space="preserve">The </w:t>
      </w:r>
      <w:r w:rsidRPr="00915E40">
        <w:rPr>
          <w:b/>
          <w:sz w:val="22"/>
          <w:szCs w:val="22"/>
        </w:rPr>
        <w:t>Somerset end of life care</w:t>
      </w:r>
      <w:r w:rsidRPr="00915E40">
        <w:rPr>
          <w:bCs/>
          <w:sz w:val="22"/>
          <w:szCs w:val="22"/>
        </w:rPr>
        <w:t xml:space="preserve"> website </w:t>
      </w:r>
      <w:hyperlink r:id="rId16" w:history="1">
        <w:r w:rsidRPr="00915E40">
          <w:rPr>
            <w:rStyle w:val="Hyperlink"/>
            <w:bCs/>
            <w:sz w:val="22"/>
            <w:szCs w:val="22"/>
          </w:rPr>
          <w:t>https://somerset.eolcare.uk/</w:t>
        </w:r>
      </w:hyperlink>
      <w:r w:rsidRPr="00915E40">
        <w:rPr>
          <w:bCs/>
          <w:sz w:val="22"/>
          <w:szCs w:val="22"/>
        </w:rPr>
        <w:t xml:space="preserve"> has some useful resources including on</w:t>
      </w:r>
      <w:r w:rsidR="00EF3425">
        <w:rPr>
          <w:bCs/>
          <w:sz w:val="22"/>
          <w:szCs w:val="22"/>
        </w:rPr>
        <w:t>:</w:t>
      </w:r>
    </w:p>
    <w:p w14:paraId="04F99DE9" w14:textId="6DCBF75A" w:rsidR="004B3D2A" w:rsidRDefault="00EC3795" w:rsidP="004B3D2A">
      <w:pPr>
        <w:pStyle w:val="ListParagraph"/>
        <w:numPr>
          <w:ilvl w:val="0"/>
          <w:numId w:val="20"/>
        </w:numPr>
        <w:rPr>
          <w:bCs/>
          <w:sz w:val="22"/>
          <w:szCs w:val="22"/>
        </w:rPr>
      </w:pPr>
      <w:r w:rsidRPr="00915E40">
        <w:rPr>
          <w:bCs/>
          <w:sz w:val="22"/>
          <w:szCs w:val="22"/>
        </w:rPr>
        <w:t>Advance Care Planning (ACP</w:t>
      </w:r>
      <w:r w:rsidR="004B3D2A">
        <w:rPr>
          <w:bCs/>
          <w:sz w:val="22"/>
          <w:szCs w:val="22"/>
        </w:rPr>
        <w:t xml:space="preserve">.) The Somerset planning ahead booklet is here: </w:t>
      </w:r>
      <w:hyperlink r:id="rId17" w:history="1">
        <w:r w:rsidR="004B3D2A" w:rsidRPr="00F371E0">
          <w:rPr>
            <w:rStyle w:val="Hyperlink"/>
            <w:bCs/>
            <w:sz w:val="22"/>
            <w:szCs w:val="22"/>
          </w:rPr>
          <w:t>https://somerset.eolcare.uk/uploads/documents/Planning-Ahead-2022.pdf</w:t>
        </w:r>
      </w:hyperlink>
    </w:p>
    <w:p w14:paraId="26DFE5A9" w14:textId="47E706B8" w:rsidR="004B3D2A" w:rsidRPr="004B3D2A" w:rsidRDefault="00EC3795" w:rsidP="004B3D2A">
      <w:pPr>
        <w:pStyle w:val="ListParagraph"/>
        <w:numPr>
          <w:ilvl w:val="0"/>
          <w:numId w:val="20"/>
        </w:numPr>
        <w:rPr>
          <w:bCs/>
          <w:sz w:val="22"/>
          <w:szCs w:val="22"/>
        </w:rPr>
      </w:pPr>
      <w:r w:rsidRPr="004B3D2A">
        <w:rPr>
          <w:bCs/>
          <w:sz w:val="22"/>
          <w:szCs w:val="22"/>
        </w:rPr>
        <w:t>Benefits and finance</w:t>
      </w:r>
    </w:p>
    <w:p w14:paraId="385455EF" w14:textId="3B64D8DA" w:rsidR="00EC3795" w:rsidRPr="004B3D2A" w:rsidRDefault="00EC3795" w:rsidP="00EC3795">
      <w:pPr>
        <w:pStyle w:val="ListParagraph"/>
        <w:numPr>
          <w:ilvl w:val="0"/>
          <w:numId w:val="20"/>
        </w:numPr>
        <w:rPr>
          <w:bCs/>
          <w:sz w:val="22"/>
          <w:szCs w:val="22"/>
        </w:rPr>
      </w:pPr>
      <w:r w:rsidRPr="004B3D2A">
        <w:rPr>
          <w:bCs/>
          <w:sz w:val="22"/>
          <w:szCs w:val="22"/>
        </w:rPr>
        <w:t>Just in case medications (</w:t>
      </w:r>
      <w:hyperlink r:id="rId18" w:history="1">
        <w:r w:rsidRPr="004B3D2A">
          <w:rPr>
            <w:rStyle w:val="Hyperlink"/>
            <w:bCs/>
            <w:sz w:val="22"/>
            <w:szCs w:val="22"/>
          </w:rPr>
          <w:t>https://somerset.eolcare.uk/content/jic-medication-advice</w:t>
        </w:r>
      </w:hyperlink>
      <w:r w:rsidRPr="004B3D2A">
        <w:rPr>
          <w:bCs/>
          <w:sz w:val="22"/>
          <w:szCs w:val="22"/>
        </w:rPr>
        <w:t>)</w:t>
      </w:r>
    </w:p>
    <w:p w14:paraId="16717590" w14:textId="77777777" w:rsidR="00EC3795" w:rsidRPr="00915E40" w:rsidRDefault="00EC3795" w:rsidP="00EC3795">
      <w:pPr>
        <w:rPr>
          <w:b/>
          <w:sz w:val="22"/>
          <w:szCs w:val="22"/>
        </w:rPr>
      </w:pPr>
    </w:p>
    <w:p w14:paraId="19B7D095" w14:textId="77777777" w:rsidR="00EC3795" w:rsidRPr="005D0E20" w:rsidRDefault="00EC3795" w:rsidP="00EC3795">
      <w:pPr>
        <w:rPr>
          <w:bCs/>
          <w:sz w:val="22"/>
          <w:szCs w:val="22"/>
        </w:rPr>
      </w:pPr>
      <w:r w:rsidRPr="005D0E20">
        <w:rPr>
          <w:bCs/>
          <w:sz w:val="22"/>
          <w:szCs w:val="22"/>
        </w:rPr>
        <w:t xml:space="preserve">The SPICT (Supportive &amp; Palliative Care Indicators tool) website has useful brief guidance on ACP </w:t>
      </w:r>
    </w:p>
    <w:p w14:paraId="3BC9B19B" w14:textId="77777777" w:rsidR="00EC3795" w:rsidRPr="005D0E20" w:rsidRDefault="00EC3795" w:rsidP="00EC3795">
      <w:pPr>
        <w:rPr>
          <w:sz w:val="22"/>
          <w:szCs w:val="22"/>
        </w:rPr>
      </w:pPr>
      <w:hyperlink r:id="rId19" w:history="1">
        <w:r w:rsidRPr="005D0E20">
          <w:rPr>
            <w:rStyle w:val="Hyperlink"/>
            <w:sz w:val="22"/>
            <w:szCs w:val="22"/>
          </w:rPr>
          <w:t>e-RED-MAP – SPICT</w:t>
        </w:r>
      </w:hyperlink>
    </w:p>
    <w:p w14:paraId="43AF5A1B" w14:textId="5460FB0E" w:rsidR="00EC3795" w:rsidRPr="005D0E20" w:rsidRDefault="00EC3795" w:rsidP="00EC3795">
      <w:pPr>
        <w:rPr>
          <w:sz w:val="22"/>
          <w:szCs w:val="22"/>
        </w:rPr>
      </w:pPr>
    </w:p>
    <w:p w14:paraId="6007F01A" w14:textId="6E5F837A" w:rsidR="005D0E20" w:rsidRPr="005D0E20" w:rsidRDefault="005D0E20" w:rsidP="005D0E20">
      <w:pPr>
        <w:spacing w:line="240" w:lineRule="atLeast"/>
        <w:rPr>
          <w:rFonts w:eastAsia="Times New Roman" w:cstheme="minorHAnsi"/>
          <w:color w:val="333333"/>
          <w:sz w:val="22"/>
          <w:szCs w:val="22"/>
        </w:rPr>
      </w:pPr>
      <w:r w:rsidRPr="005D0E20">
        <w:rPr>
          <w:rFonts w:cstheme="minorHAnsi"/>
          <w:sz w:val="22"/>
          <w:szCs w:val="22"/>
        </w:rPr>
        <w:t>BHF has a booklet ‘</w:t>
      </w:r>
      <w:r w:rsidRPr="005D0E20">
        <w:rPr>
          <w:rFonts w:eastAsia="Times New Roman" w:cstheme="minorHAnsi"/>
          <w:color w:val="333333"/>
          <w:sz w:val="22"/>
          <w:szCs w:val="22"/>
        </w:rPr>
        <w:t>Difficult Conversations - talking to people with heart failure about the end of life’:</w:t>
      </w:r>
    </w:p>
    <w:p w14:paraId="2B930FA8" w14:textId="77777777" w:rsidR="005D0E20" w:rsidRPr="005D0E20" w:rsidRDefault="005D0E20" w:rsidP="005D0E20">
      <w:pPr>
        <w:rPr>
          <w:rFonts w:cstheme="minorHAnsi"/>
          <w:sz w:val="22"/>
          <w:szCs w:val="22"/>
        </w:rPr>
      </w:pPr>
      <w:hyperlink r:id="rId20" w:history="1">
        <w:r w:rsidRPr="005D0E20">
          <w:rPr>
            <w:rStyle w:val="Hyperlink"/>
            <w:rFonts w:cstheme="minorHAnsi"/>
            <w:sz w:val="22"/>
            <w:szCs w:val="22"/>
          </w:rPr>
          <w:t>https://www.bhf.org.uk/informationsupport/publications/living-with-a-heart-condition/difficult-conversations---talking-to-people-with-heart-failure-about-the-end-of-life#</w:t>
        </w:r>
      </w:hyperlink>
    </w:p>
    <w:p w14:paraId="60094E26" w14:textId="77777777" w:rsidR="005D0E20" w:rsidRPr="00915E40" w:rsidRDefault="005D0E20" w:rsidP="00EC3795">
      <w:pPr>
        <w:rPr>
          <w:sz w:val="22"/>
          <w:szCs w:val="22"/>
        </w:rPr>
      </w:pPr>
    </w:p>
    <w:p w14:paraId="39208CA2" w14:textId="3B78D1CC" w:rsidR="00EC3795" w:rsidRDefault="00EC3795" w:rsidP="00EC3795">
      <w:pPr>
        <w:rPr>
          <w:sz w:val="22"/>
          <w:szCs w:val="22"/>
        </w:rPr>
      </w:pPr>
      <w:r w:rsidRPr="00915E40">
        <w:rPr>
          <w:sz w:val="22"/>
          <w:szCs w:val="22"/>
        </w:rPr>
        <w:t>More detailed advice on symptom control</w:t>
      </w:r>
      <w:r w:rsidR="00915E40">
        <w:rPr>
          <w:sz w:val="22"/>
          <w:szCs w:val="22"/>
        </w:rPr>
        <w:t>:</w:t>
      </w:r>
    </w:p>
    <w:p w14:paraId="2515544E" w14:textId="77777777" w:rsidR="00915E40" w:rsidRPr="00915E40" w:rsidRDefault="00915E40" w:rsidP="00EC3795">
      <w:pPr>
        <w:rPr>
          <w:sz w:val="22"/>
          <w:szCs w:val="22"/>
        </w:rPr>
      </w:pPr>
    </w:p>
    <w:p w14:paraId="30BFFFFD" w14:textId="77777777" w:rsidR="00EC3795" w:rsidRPr="00915E40" w:rsidRDefault="00EC3795" w:rsidP="00EC3795">
      <w:pPr>
        <w:rPr>
          <w:sz w:val="22"/>
          <w:szCs w:val="22"/>
        </w:rPr>
      </w:pPr>
      <w:r w:rsidRPr="00915E40">
        <w:rPr>
          <w:sz w:val="22"/>
          <w:szCs w:val="22"/>
        </w:rPr>
        <w:t>Wessex Palliative Care Handbook (the ‘Green book’)</w:t>
      </w:r>
    </w:p>
    <w:p w14:paraId="50CC5E48" w14:textId="77777777" w:rsidR="00EC3795" w:rsidRPr="00915E40" w:rsidRDefault="00EC3795" w:rsidP="00EC3795">
      <w:pPr>
        <w:rPr>
          <w:sz w:val="22"/>
          <w:szCs w:val="22"/>
        </w:rPr>
      </w:pPr>
      <w:hyperlink r:id="rId21" w:history="1">
        <w:r w:rsidRPr="00915E40">
          <w:rPr>
            <w:rStyle w:val="Hyperlink"/>
            <w:sz w:val="22"/>
            <w:szCs w:val="22"/>
          </w:rPr>
          <w:t>https://somerset.eolcare.uk/hospice/st-margarets-hospice/symptom-management/palliative-care-handbook-9th-edition</w:t>
        </w:r>
      </w:hyperlink>
    </w:p>
    <w:p w14:paraId="4B49D409" w14:textId="77777777" w:rsidR="00EC3795" w:rsidRPr="00915E40" w:rsidRDefault="00EC3795" w:rsidP="00EC3795">
      <w:pPr>
        <w:rPr>
          <w:sz w:val="22"/>
          <w:szCs w:val="22"/>
        </w:rPr>
      </w:pPr>
    </w:p>
    <w:p w14:paraId="7B27E7DB" w14:textId="77777777" w:rsidR="00915E40" w:rsidRDefault="00915E40" w:rsidP="00915E40"/>
    <w:p w14:paraId="3AE88DAF" w14:textId="77777777" w:rsidR="00915D2E" w:rsidRPr="00997D0B" w:rsidRDefault="00915D2E" w:rsidP="00915D2E">
      <w:pPr>
        <w:rPr>
          <w:rFonts w:cstheme="minorHAnsi"/>
          <w:b/>
          <w:sz w:val="28"/>
          <w:szCs w:val="28"/>
        </w:rPr>
      </w:pPr>
      <w:r w:rsidRPr="00997D0B">
        <w:rPr>
          <w:rFonts w:cstheme="minorHAnsi"/>
          <w:b/>
          <w:sz w:val="28"/>
          <w:szCs w:val="28"/>
        </w:rPr>
        <w:t>Acknowledgements</w:t>
      </w:r>
    </w:p>
    <w:p w14:paraId="06904B85" w14:textId="77777777" w:rsidR="00915D2E" w:rsidRDefault="00915D2E" w:rsidP="00915D2E">
      <w:pPr>
        <w:rPr>
          <w:rFonts w:cstheme="minorHAnsi"/>
          <w:sz w:val="22"/>
          <w:szCs w:val="22"/>
        </w:rPr>
      </w:pPr>
    </w:p>
    <w:p w14:paraId="68ADD1BB" w14:textId="7F500BDF" w:rsidR="00915D2E" w:rsidRPr="00997D0B" w:rsidRDefault="00915D2E" w:rsidP="00915D2E">
      <w:pPr>
        <w:rPr>
          <w:rFonts w:cstheme="minorHAnsi"/>
          <w:sz w:val="22"/>
          <w:szCs w:val="22"/>
        </w:rPr>
      </w:pPr>
      <w:r w:rsidRPr="00997D0B">
        <w:rPr>
          <w:rFonts w:cstheme="minorHAnsi"/>
          <w:sz w:val="22"/>
          <w:szCs w:val="22"/>
        </w:rPr>
        <w:t>Guidance complied by Dr Ed Hayes (Specialty Doctor in Palliative Medicine, St Margaret’s Hospice) with the assistance of the Somerset End of Life Heart Failure Task and Finish Group. Thank you to the whole group and to the following who particular</w:t>
      </w:r>
      <w:r>
        <w:rPr>
          <w:rFonts w:cstheme="minorHAnsi"/>
          <w:sz w:val="22"/>
          <w:szCs w:val="22"/>
        </w:rPr>
        <w:t>ly</w:t>
      </w:r>
      <w:r w:rsidRPr="00997D0B">
        <w:rPr>
          <w:rFonts w:cstheme="minorHAnsi"/>
          <w:sz w:val="22"/>
          <w:szCs w:val="22"/>
        </w:rPr>
        <w:t xml:space="preserve"> contributed their time and expertise:</w:t>
      </w:r>
    </w:p>
    <w:p w14:paraId="7E7BC73C" w14:textId="19A78508" w:rsidR="00915D2E" w:rsidRPr="00997D0B" w:rsidRDefault="00915D2E" w:rsidP="00915D2E">
      <w:pPr>
        <w:rPr>
          <w:rFonts w:cstheme="minorHAnsi"/>
          <w:sz w:val="22"/>
          <w:szCs w:val="22"/>
        </w:rPr>
      </w:pPr>
      <w:r w:rsidRPr="00997D0B">
        <w:rPr>
          <w:rFonts w:cstheme="minorHAnsi"/>
          <w:sz w:val="22"/>
          <w:szCs w:val="22"/>
        </w:rPr>
        <w:t xml:space="preserve">Dr Amy Burchell (Consultant Cardiologist, Musgrove </w:t>
      </w:r>
      <w:r w:rsidR="00985860">
        <w:rPr>
          <w:rFonts w:cstheme="minorHAnsi"/>
          <w:sz w:val="22"/>
          <w:szCs w:val="22"/>
        </w:rPr>
        <w:t>P</w:t>
      </w:r>
      <w:r w:rsidRPr="00997D0B">
        <w:rPr>
          <w:rFonts w:cstheme="minorHAnsi"/>
          <w:sz w:val="22"/>
          <w:szCs w:val="22"/>
        </w:rPr>
        <w:t>ark Hospital), Helen Davies &amp; Dawn Giblett (Heart Failure Specialist Nurses YDH &amp; MPH), Karen Kidsley &amp; Alison Hodgson (Breathless service, St Margaret’s Hospice), Dr Kate Shorthose (Consultant in Palliative Medicine)</w:t>
      </w:r>
    </w:p>
    <w:p w14:paraId="5E516855" w14:textId="77777777" w:rsidR="00915D2E" w:rsidRPr="00997D0B" w:rsidRDefault="00915D2E" w:rsidP="00915D2E">
      <w:pPr>
        <w:pStyle w:val="NormalWeb"/>
        <w:shd w:val="clear" w:color="auto" w:fill="FFFFFF"/>
        <w:spacing w:before="0" w:beforeAutospacing="0" w:after="0" w:afterAutospacing="0"/>
        <w:rPr>
          <w:rFonts w:asciiTheme="minorHAnsi" w:hAnsiTheme="minorHAnsi" w:cstheme="minorHAnsi"/>
          <w:color w:val="201F1E"/>
          <w:sz w:val="22"/>
          <w:szCs w:val="22"/>
        </w:rPr>
      </w:pPr>
      <w:r w:rsidRPr="00997D0B">
        <w:rPr>
          <w:rFonts w:asciiTheme="minorHAnsi" w:hAnsiTheme="minorHAnsi" w:cstheme="minorHAnsi"/>
          <w:sz w:val="22"/>
          <w:szCs w:val="22"/>
        </w:rPr>
        <w:t xml:space="preserve">There was also invaluable support from Morag Tunstall </w:t>
      </w:r>
      <w:r w:rsidRPr="00997D0B">
        <w:rPr>
          <w:rFonts w:asciiTheme="minorHAnsi" w:hAnsiTheme="minorHAnsi" w:cstheme="minorHAnsi"/>
          <w:bCs/>
          <w:color w:val="800000"/>
          <w:sz w:val="22"/>
          <w:szCs w:val="22"/>
          <w:bdr w:val="none" w:sz="0" w:space="0" w:color="auto" w:frame="1"/>
        </w:rPr>
        <w:t>(</w:t>
      </w:r>
      <w:r w:rsidRPr="00997D0B">
        <w:rPr>
          <w:rFonts w:asciiTheme="minorHAnsi" w:hAnsiTheme="minorHAnsi" w:cstheme="minorHAnsi"/>
          <w:bCs/>
          <w:color w:val="201F1E"/>
          <w:sz w:val="22"/>
          <w:szCs w:val="22"/>
        </w:rPr>
        <w:t xml:space="preserve">UK Collaboration Manager, </w:t>
      </w:r>
      <w:proofErr w:type="spellStart"/>
      <w:r w:rsidRPr="00997D0B">
        <w:rPr>
          <w:rFonts w:asciiTheme="minorHAnsi" w:hAnsiTheme="minorHAnsi" w:cstheme="minorHAnsi"/>
          <w:bCs/>
          <w:color w:val="201F1E"/>
          <w:sz w:val="22"/>
          <w:szCs w:val="22"/>
        </w:rPr>
        <w:t>AstraZenica</w:t>
      </w:r>
      <w:proofErr w:type="spellEnd"/>
      <w:r w:rsidRPr="00997D0B">
        <w:rPr>
          <w:rFonts w:asciiTheme="minorHAnsi" w:hAnsiTheme="minorHAnsi" w:cstheme="minorHAnsi"/>
          <w:bCs/>
          <w:color w:val="201F1E"/>
          <w:sz w:val="22"/>
          <w:szCs w:val="22"/>
        </w:rPr>
        <w:t>.)</w:t>
      </w:r>
    </w:p>
    <w:p w14:paraId="741C7CB0" w14:textId="77777777" w:rsidR="00915D2E" w:rsidRPr="00997D0B" w:rsidRDefault="00915D2E" w:rsidP="00915D2E">
      <w:pPr>
        <w:rPr>
          <w:sz w:val="22"/>
          <w:szCs w:val="22"/>
        </w:rPr>
      </w:pPr>
    </w:p>
    <w:p w14:paraId="42AE081A" w14:textId="6B2B91CF" w:rsidR="00915D2E" w:rsidRDefault="001615EF" w:rsidP="00E209A4">
      <w:pPr>
        <w:rPr>
          <w:sz w:val="22"/>
          <w:szCs w:val="22"/>
        </w:rPr>
      </w:pPr>
      <w:r>
        <w:rPr>
          <w:sz w:val="22"/>
          <w:szCs w:val="22"/>
        </w:rPr>
        <w:t xml:space="preserve">Revised July 2025 and </w:t>
      </w:r>
      <w:r w:rsidR="00915D2E" w:rsidRPr="00997D0B">
        <w:rPr>
          <w:sz w:val="22"/>
          <w:szCs w:val="22"/>
        </w:rPr>
        <w:t>due for review Ju</w:t>
      </w:r>
      <w:r w:rsidR="00BC1F4E">
        <w:rPr>
          <w:sz w:val="22"/>
          <w:szCs w:val="22"/>
        </w:rPr>
        <w:t>ly</w:t>
      </w:r>
      <w:r w:rsidR="00915D2E" w:rsidRPr="00997D0B">
        <w:rPr>
          <w:sz w:val="22"/>
          <w:szCs w:val="22"/>
        </w:rPr>
        <w:t xml:space="preserve"> 202</w:t>
      </w:r>
      <w:r>
        <w:rPr>
          <w:sz w:val="22"/>
          <w:szCs w:val="22"/>
        </w:rPr>
        <w:t>7</w:t>
      </w:r>
      <w:r w:rsidR="00915D2E" w:rsidRPr="00997D0B">
        <w:rPr>
          <w:sz w:val="22"/>
          <w:szCs w:val="22"/>
        </w:rPr>
        <w:t xml:space="preserve">. </w:t>
      </w:r>
    </w:p>
    <w:p w14:paraId="34FF495B" w14:textId="76CF5B4F" w:rsidR="003F5C0A" w:rsidRDefault="003F5C0A">
      <w:pPr>
        <w:rPr>
          <w:b/>
          <w:sz w:val="28"/>
          <w:szCs w:val="28"/>
        </w:rPr>
      </w:pPr>
      <w:r w:rsidRPr="003F5C0A">
        <w:rPr>
          <w:b/>
          <w:bCs/>
          <w:sz w:val="28"/>
          <w:szCs w:val="28"/>
        </w:rPr>
        <w:lastRenderedPageBreak/>
        <w:t xml:space="preserve">APPENDIX 1 - </w:t>
      </w:r>
      <w:r w:rsidRPr="003F5C0A">
        <w:rPr>
          <w:b/>
          <w:sz w:val="28"/>
          <w:szCs w:val="28"/>
        </w:rPr>
        <w:t xml:space="preserve">Advance Care Planning support from Marie Curie </w:t>
      </w:r>
      <w:r>
        <w:rPr>
          <w:b/>
          <w:sz w:val="28"/>
          <w:szCs w:val="28"/>
        </w:rPr>
        <w:t>Talk About It</w:t>
      </w:r>
    </w:p>
    <w:p w14:paraId="0F883439" w14:textId="77482A7F" w:rsidR="003F5C0A" w:rsidRDefault="003F5C0A">
      <w:pPr>
        <w:rPr>
          <w:b/>
          <w:sz w:val="28"/>
          <w:szCs w:val="28"/>
        </w:rPr>
      </w:pPr>
    </w:p>
    <w:p w14:paraId="1C5B1156" w14:textId="31CC0972" w:rsidR="009B5DEA" w:rsidRPr="009B5DEA" w:rsidRDefault="009B5DEA" w:rsidP="009B5DEA">
      <w:pPr>
        <w:rPr>
          <w:b/>
          <w:color w:val="FF0000"/>
        </w:rPr>
      </w:pPr>
      <w:r w:rsidRPr="009B5DEA">
        <w:rPr>
          <w:b/>
          <w:color w:val="FF0000"/>
        </w:rPr>
        <w:t>Referrals to</w:t>
      </w:r>
      <w:r w:rsidR="00EF3425">
        <w:rPr>
          <w:b/>
          <w:color w:val="FF0000"/>
        </w:rPr>
        <w:t xml:space="preserve"> </w:t>
      </w:r>
      <w:r w:rsidRPr="009B5DEA">
        <w:rPr>
          <w:b/>
          <w:color w:val="FF0000"/>
        </w:rPr>
        <w:t>Talk About It can be made on 0800 3047 412</w:t>
      </w:r>
    </w:p>
    <w:p w14:paraId="38652C23" w14:textId="77777777" w:rsidR="009B5DEA" w:rsidRDefault="009B5DEA" w:rsidP="003F5C0A"/>
    <w:p w14:paraId="61710713" w14:textId="61396CBD" w:rsidR="003F5C0A" w:rsidRDefault="003F5C0A" w:rsidP="003F5C0A">
      <w:r w:rsidRPr="003F5C0A">
        <w:t xml:space="preserve">As well as the resources listed on the previous page there is </w:t>
      </w:r>
      <w:r w:rsidR="009B5DEA">
        <w:t>face to face</w:t>
      </w:r>
      <w:r w:rsidRPr="003F5C0A">
        <w:t xml:space="preserve"> support available to people in Somerset to help them with advance care planning – this is</w:t>
      </w:r>
      <w:r>
        <w:t xml:space="preserve"> </w:t>
      </w:r>
      <w:r w:rsidRPr="003F5C0A">
        <w:t>from trained volunteers from the Marie Curie Talk About It Project</w:t>
      </w:r>
      <w:r>
        <w:t>.</w:t>
      </w:r>
      <w:r w:rsidR="009B5DEA">
        <w:t xml:space="preserve"> </w:t>
      </w:r>
      <w:r w:rsidR="00EF3425">
        <w:t>More details below or at this</w:t>
      </w:r>
      <w:r w:rsidR="009B5DEA">
        <w:t xml:space="preserve"> link:</w:t>
      </w:r>
    </w:p>
    <w:p w14:paraId="0172C448" w14:textId="2AE0A39F" w:rsidR="009B5DEA" w:rsidRDefault="009B5DEA" w:rsidP="003F5C0A"/>
    <w:p w14:paraId="06F1DDB6" w14:textId="5AC25615" w:rsidR="009B5DEA" w:rsidRDefault="009B5DEA" w:rsidP="003F5C0A">
      <w:hyperlink r:id="rId22" w:history="1">
        <w:r w:rsidRPr="00F371E0">
          <w:rPr>
            <w:rStyle w:val="Hyperlink"/>
          </w:rPr>
          <w:t>https://www.mariecurie.org.uk/help/companions/planning-for-the-future-somerset</w:t>
        </w:r>
      </w:hyperlink>
    </w:p>
    <w:p w14:paraId="70FEB605" w14:textId="77777777" w:rsidR="003F5C0A" w:rsidRPr="003F5C0A" w:rsidRDefault="003F5C0A">
      <w:pPr>
        <w:rPr>
          <w:b/>
          <w:bCs/>
        </w:rPr>
      </w:pPr>
    </w:p>
    <w:p w14:paraId="11FC5E45" w14:textId="6B055F48" w:rsidR="003F5C0A" w:rsidRDefault="00EF3425" w:rsidP="003F5C0A">
      <w:r>
        <w:t>“</w:t>
      </w:r>
      <w:r w:rsidR="003F5C0A" w:rsidRPr="003F5C0A">
        <w:t>People for whom we care change in their ability to live life in the way they have done up until that point; or may not live as long as they and their loved ones might wish.  At these times of natural transition, we are often party to very privileged conversations where the person tells us what is important to them. The consequences of the natural transition can lead to a crisis situation and in that circumstance,  services may not respond in a way that reflects the person’s wishes, what is important to them and their family.</w:t>
      </w:r>
    </w:p>
    <w:p w14:paraId="4891FCF7" w14:textId="77777777" w:rsidR="009B5DEA" w:rsidRPr="003F5C0A" w:rsidRDefault="009B5DEA" w:rsidP="003F5C0A"/>
    <w:p w14:paraId="19B936B0" w14:textId="23A26021" w:rsidR="003F5C0A" w:rsidRDefault="003F5C0A" w:rsidP="003F5C0A">
      <w:r w:rsidRPr="003F5C0A">
        <w:t xml:space="preserve">Creating an Advance Care Plan, through the Marie Curie Talk About It Project in Somerset is one way in which this conversation about what is important to the person and their loved one can be understood better. It is not a medical process but a conversation that explains the person and their legacy. </w:t>
      </w:r>
    </w:p>
    <w:p w14:paraId="274EA802" w14:textId="77777777" w:rsidR="009B5DEA" w:rsidRPr="003F5C0A" w:rsidRDefault="009B5DEA" w:rsidP="003F5C0A"/>
    <w:p w14:paraId="7173CB8F" w14:textId="6DA2BD11" w:rsidR="003F5C0A" w:rsidRPr="003F5C0A" w:rsidRDefault="003F5C0A" w:rsidP="003F5C0A">
      <w:pPr>
        <w:pStyle w:val="Body"/>
        <w:rPr>
          <w:rFonts w:asciiTheme="minorHAnsi" w:hAnsiTheme="minorHAnsi" w:cstheme="minorHAnsi"/>
          <w:sz w:val="24"/>
          <w:szCs w:val="24"/>
        </w:rPr>
      </w:pPr>
      <w:r w:rsidRPr="003F5C0A">
        <w:rPr>
          <w:rFonts w:asciiTheme="minorHAnsi" w:hAnsiTheme="minorHAnsi" w:cstheme="minorHAnsi"/>
          <w:sz w:val="24"/>
          <w:szCs w:val="24"/>
        </w:rPr>
        <w:t>A trained and supported volunteer facilitates conversations. Helping the person and their loved ones articulate what is important on a human level.   Families celebrate what is important alongside having support in the moments of sadness if they happen. A plan sets priorities when someone has a life limiting condition, irrespective of where they are in that journey. The process will help create legacy for those who will be bereaved, something that is known to ease the burden of loss.</w:t>
      </w:r>
    </w:p>
    <w:p w14:paraId="0255340D" w14:textId="77777777" w:rsidR="003F5C0A" w:rsidRPr="003F5C0A" w:rsidRDefault="003F5C0A" w:rsidP="003F5C0A">
      <w:pPr>
        <w:pStyle w:val="Body"/>
        <w:rPr>
          <w:rFonts w:asciiTheme="minorHAnsi" w:hAnsiTheme="minorHAnsi" w:cstheme="minorHAnsi"/>
          <w:sz w:val="24"/>
          <w:szCs w:val="24"/>
        </w:rPr>
      </w:pPr>
    </w:p>
    <w:p w14:paraId="19BA7705" w14:textId="2BD4816D" w:rsidR="003F5C0A" w:rsidRPr="003F5C0A" w:rsidRDefault="003F5C0A" w:rsidP="003F5C0A">
      <w:pPr>
        <w:pStyle w:val="Body"/>
        <w:rPr>
          <w:rFonts w:asciiTheme="minorHAnsi" w:hAnsiTheme="minorHAnsi" w:cstheme="minorHAnsi"/>
          <w:sz w:val="24"/>
          <w:szCs w:val="24"/>
        </w:rPr>
      </w:pPr>
      <w:r w:rsidRPr="003F5C0A">
        <w:rPr>
          <w:rFonts w:asciiTheme="minorHAnsi" w:hAnsiTheme="minorHAnsi" w:cstheme="minorHAnsi"/>
          <w:sz w:val="24"/>
          <w:szCs w:val="24"/>
        </w:rPr>
        <w:t xml:space="preserve">Once agreed, the plan is given to the person, an electronic copy </w:t>
      </w:r>
      <w:r w:rsidR="009B5DEA">
        <w:rPr>
          <w:rFonts w:asciiTheme="minorHAnsi" w:hAnsiTheme="minorHAnsi" w:cstheme="minorHAnsi"/>
          <w:sz w:val="24"/>
          <w:szCs w:val="24"/>
        </w:rPr>
        <w:t>is</w:t>
      </w:r>
      <w:r w:rsidRPr="003F5C0A">
        <w:rPr>
          <w:rFonts w:asciiTheme="minorHAnsi" w:hAnsiTheme="minorHAnsi" w:cstheme="minorHAnsi"/>
          <w:sz w:val="24"/>
          <w:szCs w:val="24"/>
        </w:rPr>
        <w:t xml:space="preserve"> transferred into the GP</w:t>
      </w:r>
      <w:r w:rsidR="009B5DEA">
        <w:rPr>
          <w:rFonts w:asciiTheme="minorHAnsi" w:hAnsiTheme="minorHAnsi" w:cstheme="minorHAnsi"/>
          <w:sz w:val="24"/>
          <w:szCs w:val="24"/>
        </w:rPr>
        <w:t xml:space="preserve"> </w:t>
      </w:r>
      <w:r w:rsidRPr="003F5C0A">
        <w:rPr>
          <w:rFonts w:asciiTheme="minorHAnsi" w:hAnsiTheme="minorHAnsi" w:cstheme="minorHAnsi"/>
          <w:sz w:val="24"/>
          <w:szCs w:val="24"/>
        </w:rPr>
        <w:t>EMIS record to be available to help inform future clinic</w:t>
      </w:r>
      <w:r w:rsidR="009B5DEA">
        <w:rPr>
          <w:rFonts w:asciiTheme="minorHAnsi" w:hAnsiTheme="minorHAnsi" w:cstheme="minorHAnsi"/>
          <w:sz w:val="24"/>
          <w:szCs w:val="24"/>
        </w:rPr>
        <w:t>al</w:t>
      </w:r>
      <w:r w:rsidRPr="003F5C0A">
        <w:rPr>
          <w:rFonts w:asciiTheme="minorHAnsi" w:hAnsiTheme="minorHAnsi" w:cstheme="minorHAnsi"/>
          <w:sz w:val="24"/>
          <w:szCs w:val="24"/>
        </w:rPr>
        <w:t xml:space="preserve"> discussions</w:t>
      </w:r>
      <w:r w:rsidR="009B5DEA">
        <w:rPr>
          <w:rFonts w:asciiTheme="minorHAnsi" w:hAnsiTheme="minorHAnsi" w:cstheme="minorHAnsi"/>
          <w:sz w:val="24"/>
          <w:szCs w:val="24"/>
        </w:rPr>
        <w:t xml:space="preserve">, </w:t>
      </w:r>
      <w:r w:rsidRPr="003F5C0A">
        <w:rPr>
          <w:rFonts w:asciiTheme="minorHAnsi" w:hAnsiTheme="minorHAnsi" w:cstheme="minorHAnsi"/>
          <w:sz w:val="24"/>
          <w:szCs w:val="24"/>
        </w:rPr>
        <w:t xml:space="preserve">including treatment escalation plans. Agreements are in place to allow the transfer of data between Marie Curie, health and social care </w:t>
      </w:r>
      <w:proofErr w:type="spellStart"/>
      <w:r w:rsidRPr="003F5C0A">
        <w:rPr>
          <w:rFonts w:asciiTheme="minorHAnsi" w:hAnsiTheme="minorHAnsi" w:cstheme="minorHAnsi"/>
          <w:sz w:val="24"/>
          <w:szCs w:val="24"/>
        </w:rPr>
        <w:t>organisations</w:t>
      </w:r>
      <w:proofErr w:type="spellEnd"/>
      <w:r w:rsidRPr="003F5C0A">
        <w:rPr>
          <w:rFonts w:asciiTheme="minorHAnsi" w:hAnsiTheme="minorHAnsi" w:cstheme="minorHAnsi"/>
          <w:sz w:val="24"/>
          <w:szCs w:val="24"/>
        </w:rPr>
        <w:t xml:space="preserve"> across Somerset.</w:t>
      </w:r>
    </w:p>
    <w:p w14:paraId="2174B950" w14:textId="77777777" w:rsidR="003F5C0A" w:rsidRPr="003F5C0A" w:rsidRDefault="003F5C0A" w:rsidP="003F5C0A">
      <w:pPr>
        <w:pStyle w:val="Body"/>
        <w:rPr>
          <w:rFonts w:asciiTheme="minorHAnsi" w:hAnsiTheme="minorHAnsi" w:cstheme="minorHAnsi"/>
          <w:sz w:val="24"/>
          <w:szCs w:val="24"/>
        </w:rPr>
      </w:pPr>
    </w:p>
    <w:p w14:paraId="4BD071F1" w14:textId="64CCE455" w:rsidR="009B5DEA" w:rsidRDefault="003F5C0A" w:rsidP="003F5C0A">
      <w:pPr>
        <w:pStyle w:val="Body"/>
        <w:rPr>
          <w:rFonts w:asciiTheme="minorHAnsi" w:hAnsiTheme="minorHAnsi" w:cstheme="minorHAnsi"/>
          <w:sz w:val="24"/>
          <w:szCs w:val="24"/>
        </w:rPr>
      </w:pPr>
      <w:r w:rsidRPr="003F5C0A">
        <w:rPr>
          <w:rFonts w:asciiTheme="minorHAnsi" w:hAnsiTheme="minorHAnsi" w:cstheme="minorHAnsi"/>
          <w:sz w:val="24"/>
          <w:szCs w:val="24"/>
        </w:rPr>
        <w:t>The service is active.  We have found that a “warm referral” from a trusted person, who understands the benefits of the process, is the most effective introduction. The service will accept anyone you think will benefit. All that is needed is the patient’s name, address, telephone number, NHS number (if known) and date of birth when you phone 0800 3047412 or email</w:t>
      </w:r>
      <w:r w:rsidR="009B5DEA">
        <w:rPr>
          <w:rFonts w:asciiTheme="minorHAnsi" w:hAnsiTheme="minorHAnsi" w:cstheme="minorHAnsi"/>
          <w:sz w:val="24"/>
          <w:szCs w:val="24"/>
        </w:rPr>
        <w:t xml:space="preserve"> </w:t>
      </w:r>
      <w:hyperlink r:id="rId23" w:history="1">
        <w:r w:rsidR="009B5DEA" w:rsidRPr="00F371E0">
          <w:rPr>
            <w:rStyle w:val="Hyperlink"/>
            <w:rFonts w:asciiTheme="minorHAnsi" w:hAnsiTheme="minorHAnsi" w:cstheme="minorHAnsi"/>
            <w:sz w:val="24"/>
            <w:szCs w:val="24"/>
          </w:rPr>
          <w:t>lat.mccompanionservice@nhs.net</w:t>
        </w:r>
      </w:hyperlink>
      <w:r w:rsidR="00EF3425">
        <w:rPr>
          <w:rFonts w:asciiTheme="minorHAnsi" w:hAnsiTheme="minorHAnsi" w:cstheme="minorHAnsi"/>
          <w:sz w:val="24"/>
          <w:szCs w:val="24"/>
        </w:rPr>
        <w:t xml:space="preserve"> ”</w:t>
      </w:r>
    </w:p>
    <w:p w14:paraId="15F5E8EA" w14:textId="657C3543" w:rsidR="003F5C0A" w:rsidRDefault="003F5C0A" w:rsidP="003F5C0A">
      <w:pPr>
        <w:pStyle w:val="Body"/>
        <w:rPr>
          <w:rFonts w:asciiTheme="minorHAnsi" w:hAnsiTheme="minorHAnsi" w:cstheme="minorHAnsi"/>
          <w:sz w:val="24"/>
          <w:szCs w:val="24"/>
        </w:rPr>
      </w:pPr>
    </w:p>
    <w:p w14:paraId="3C103D50" w14:textId="77777777" w:rsidR="009B5DEA" w:rsidRPr="003F5C0A" w:rsidRDefault="009B5DEA" w:rsidP="003F5C0A">
      <w:pPr>
        <w:pStyle w:val="Body"/>
        <w:rPr>
          <w:rFonts w:asciiTheme="minorHAnsi" w:hAnsiTheme="minorHAnsi" w:cstheme="minorHAnsi"/>
          <w:sz w:val="24"/>
          <w:szCs w:val="24"/>
        </w:rPr>
      </w:pPr>
    </w:p>
    <w:p w14:paraId="15F50AFD" w14:textId="77777777" w:rsidR="003F5C0A" w:rsidRPr="003F5C0A" w:rsidRDefault="003F5C0A" w:rsidP="003F5C0A"/>
    <w:p w14:paraId="1C76A06C" w14:textId="790CE97C" w:rsidR="003F5C0A" w:rsidRPr="003F5C0A" w:rsidRDefault="003F5C0A" w:rsidP="003F5C0A"/>
    <w:p w14:paraId="071B3BA1" w14:textId="48293C64" w:rsidR="003F5C0A" w:rsidRPr="003F5C0A" w:rsidRDefault="003F5C0A">
      <w:pPr>
        <w:rPr>
          <w:b/>
          <w:bCs/>
          <w:sz w:val="28"/>
          <w:szCs w:val="28"/>
        </w:rPr>
      </w:pPr>
      <w:r w:rsidRPr="003F5C0A">
        <w:rPr>
          <w:b/>
          <w:bCs/>
          <w:sz w:val="28"/>
          <w:szCs w:val="28"/>
        </w:rPr>
        <w:br w:type="page"/>
      </w:r>
    </w:p>
    <w:p w14:paraId="57455CA6" w14:textId="26438392" w:rsidR="00410207" w:rsidRPr="00915D2E" w:rsidRDefault="00410207" w:rsidP="00E209A4">
      <w:pPr>
        <w:rPr>
          <w:sz w:val="22"/>
          <w:szCs w:val="22"/>
        </w:rPr>
      </w:pPr>
      <w:r w:rsidRPr="00410207">
        <w:rPr>
          <w:b/>
          <w:bCs/>
          <w:sz w:val="28"/>
          <w:szCs w:val="28"/>
        </w:rPr>
        <w:lastRenderedPageBreak/>
        <w:t xml:space="preserve">APPENDIX </w:t>
      </w:r>
      <w:r w:rsidR="003F5C0A">
        <w:rPr>
          <w:b/>
          <w:bCs/>
          <w:sz w:val="28"/>
          <w:szCs w:val="28"/>
        </w:rPr>
        <w:t>2</w:t>
      </w:r>
      <w:r w:rsidRPr="00410207">
        <w:rPr>
          <w:b/>
          <w:bCs/>
          <w:sz w:val="28"/>
          <w:szCs w:val="28"/>
        </w:rPr>
        <w:t xml:space="preserve"> – ICD Deactivation</w:t>
      </w:r>
    </w:p>
    <w:p w14:paraId="26348BB9" w14:textId="48E0EC22" w:rsidR="00410207" w:rsidRPr="00410207" w:rsidRDefault="00410207" w:rsidP="00E209A4">
      <w:pPr>
        <w:rPr>
          <w:b/>
          <w:bCs/>
          <w:color w:val="808080" w:themeColor="background1" w:themeShade="80"/>
        </w:rPr>
      </w:pPr>
    </w:p>
    <w:p w14:paraId="3E03AC8D" w14:textId="77777777" w:rsidR="009E5F68" w:rsidRPr="00693846" w:rsidRDefault="00410207" w:rsidP="00410207">
      <w:pPr>
        <w:spacing w:after="200"/>
        <w:rPr>
          <w:rFonts w:eastAsia="Times New Roman" w:cs="Calibri"/>
          <w:color w:val="000000" w:themeColor="text1"/>
          <w:lang w:eastAsia="en-GB"/>
        </w:rPr>
      </w:pPr>
      <w:r w:rsidRPr="00693846">
        <w:rPr>
          <w:rFonts w:eastAsia="Times New Roman" w:cs="Calibri"/>
          <w:color w:val="000000" w:themeColor="text1"/>
          <w:lang w:eastAsia="en-GB"/>
        </w:rPr>
        <w:t xml:space="preserve">Heart failure patients may have </w:t>
      </w:r>
      <w:r w:rsidR="009E5F68" w:rsidRPr="00693846">
        <w:rPr>
          <w:rFonts w:eastAsia="Times New Roman" w:cs="Calibri"/>
          <w:color w:val="000000" w:themeColor="text1"/>
          <w:lang w:eastAsia="en-GB"/>
        </w:rPr>
        <w:t xml:space="preserve">a cardiac device and some of these </w:t>
      </w:r>
      <w:r w:rsidRPr="00693846">
        <w:rPr>
          <w:rFonts w:eastAsia="Times New Roman" w:cs="Calibri"/>
          <w:color w:val="000000" w:themeColor="text1"/>
          <w:lang w:eastAsia="en-GB"/>
        </w:rPr>
        <w:t xml:space="preserve">require review when a patient </w:t>
      </w:r>
      <w:r w:rsidR="009E5F68" w:rsidRPr="00693846">
        <w:rPr>
          <w:rFonts w:eastAsia="Times New Roman" w:cs="Calibri"/>
          <w:color w:val="000000" w:themeColor="text1"/>
          <w:lang w:eastAsia="en-GB"/>
        </w:rPr>
        <w:t xml:space="preserve">approaches the end </w:t>
      </w:r>
      <w:r w:rsidRPr="00693846">
        <w:rPr>
          <w:rFonts w:eastAsia="Times New Roman" w:cs="Calibri"/>
          <w:color w:val="000000" w:themeColor="text1"/>
          <w:lang w:eastAsia="en-GB"/>
        </w:rPr>
        <w:t xml:space="preserve">of life. </w:t>
      </w:r>
    </w:p>
    <w:p w14:paraId="6C55EDB9" w14:textId="0ADD99CA" w:rsidR="00693846" w:rsidRDefault="009E5F68" w:rsidP="00410207">
      <w:pPr>
        <w:spacing w:after="200"/>
        <w:rPr>
          <w:rFonts w:eastAsia="Times New Roman" w:cs="Calibri"/>
          <w:color w:val="000000" w:themeColor="text1"/>
          <w:lang w:eastAsia="en-GB"/>
        </w:rPr>
      </w:pPr>
      <w:r w:rsidRPr="00693846">
        <w:rPr>
          <w:rFonts w:eastAsia="Times New Roman" w:cs="Calibri"/>
          <w:color w:val="000000" w:themeColor="text1"/>
          <w:lang w:eastAsia="en-GB"/>
        </w:rPr>
        <w:t>S</w:t>
      </w:r>
      <w:r w:rsidR="00410207" w:rsidRPr="00693846">
        <w:rPr>
          <w:rFonts w:eastAsia="Times New Roman" w:cs="Calibri"/>
          <w:color w:val="000000" w:themeColor="text1"/>
          <w:lang w:eastAsia="en-GB"/>
        </w:rPr>
        <w:t>imple pacemaker</w:t>
      </w:r>
      <w:r w:rsidRPr="00693846">
        <w:rPr>
          <w:rFonts w:eastAsia="Times New Roman" w:cs="Calibri"/>
          <w:color w:val="000000" w:themeColor="text1"/>
          <w:lang w:eastAsia="en-GB"/>
        </w:rPr>
        <w:t>s</w:t>
      </w:r>
      <w:r w:rsidR="00410207" w:rsidRPr="00693846">
        <w:rPr>
          <w:rFonts w:eastAsia="Times New Roman" w:cs="Calibri"/>
          <w:color w:val="000000" w:themeColor="text1"/>
          <w:lang w:eastAsia="en-GB"/>
        </w:rPr>
        <w:t xml:space="preserve"> or a Cardiac Resynchronisation Therapy- Pacemaker</w:t>
      </w:r>
      <w:r w:rsidRPr="00693846">
        <w:rPr>
          <w:rFonts w:eastAsia="Times New Roman" w:cs="Calibri"/>
          <w:color w:val="000000" w:themeColor="text1"/>
          <w:lang w:eastAsia="en-GB"/>
        </w:rPr>
        <w:t>s</w:t>
      </w:r>
      <w:r w:rsidR="00410207" w:rsidRPr="00693846">
        <w:rPr>
          <w:rFonts w:eastAsia="Times New Roman" w:cs="Calibri"/>
          <w:color w:val="000000" w:themeColor="text1"/>
          <w:lang w:eastAsia="en-GB"/>
        </w:rPr>
        <w:t xml:space="preserve"> (CRT-P) do not require deactivation as their function is to prevent bradycardia only. </w:t>
      </w:r>
      <w:r w:rsidR="00693846">
        <w:rPr>
          <w:rFonts w:eastAsia="Times New Roman" w:cs="Calibri"/>
          <w:color w:val="000000" w:themeColor="text1"/>
          <w:lang w:eastAsia="en-GB"/>
        </w:rPr>
        <w:t>If there is uncertainty about the type of device then please contact the heart failure or arrhythmia nurses to clarify.</w:t>
      </w:r>
    </w:p>
    <w:p w14:paraId="7C5218DF" w14:textId="12734CCC" w:rsidR="009E5F68" w:rsidRPr="00693846" w:rsidRDefault="00410207" w:rsidP="00410207">
      <w:pPr>
        <w:spacing w:after="200"/>
        <w:rPr>
          <w:rFonts w:eastAsia="Times New Roman" w:cs="Calibri"/>
          <w:color w:val="000000" w:themeColor="text1"/>
          <w:lang w:eastAsia="en-GB"/>
        </w:rPr>
      </w:pPr>
      <w:r w:rsidRPr="00693846">
        <w:rPr>
          <w:rFonts w:eastAsia="Times New Roman" w:cs="Calibri"/>
          <w:color w:val="000000" w:themeColor="text1"/>
          <w:lang w:eastAsia="en-GB"/>
        </w:rPr>
        <w:t xml:space="preserve">Implantable Cardioverter Defibrillator (ICD) or Cardiac Resynchronisation Therapy- Defibrillator (CRT-D) devices have the ability to deliver </w:t>
      </w:r>
      <w:r w:rsidR="009E5F68" w:rsidRPr="00693846">
        <w:rPr>
          <w:rFonts w:eastAsia="Times New Roman" w:cs="Calibri"/>
          <w:color w:val="000000" w:themeColor="text1"/>
          <w:lang w:eastAsia="en-GB"/>
        </w:rPr>
        <w:t xml:space="preserve">a </w:t>
      </w:r>
      <w:r w:rsidRPr="00693846">
        <w:rPr>
          <w:rFonts w:eastAsia="Times New Roman" w:cs="Calibri"/>
          <w:color w:val="000000" w:themeColor="text1"/>
          <w:lang w:eastAsia="en-GB"/>
        </w:rPr>
        <w:t xml:space="preserve">shock </w:t>
      </w:r>
      <w:r w:rsidR="009E5F68" w:rsidRPr="00693846">
        <w:rPr>
          <w:rFonts w:eastAsia="Times New Roman" w:cs="Calibri"/>
          <w:color w:val="000000" w:themeColor="text1"/>
          <w:lang w:eastAsia="en-GB"/>
        </w:rPr>
        <w:t>in ventricular</w:t>
      </w:r>
      <w:r w:rsidRPr="00693846">
        <w:rPr>
          <w:rFonts w:eastAsia="Times New Roman" w:cs="Calibri"/>
          <w:color w:val="000000" w:themeColor="text1"/>
          <w:lang w:eastAsia="en-GB"/>
        </w:rPr>
        <w:t xml:space="preserve"> </w:t>
      </w:r>
      <w:r w:rsidR="009E5F68" w:rsidRPr="00693846">
        <w:rPr>
          <w:rFonts w:eastAsia="Times New Roman" w:cs="Calibri"/>
          <w:color w:val="000000" w:themeColor="text1"/>
          <w:lang w:eastAsia="en-GB"/>
        </w:rPr>
        <w:t xml:space="preserve">arrhythmias (VF or VT.) </w:t>
      </w:r>
      <w:r w:rsidR="009E5F68" w:rsidRPr="009E5F68">
        <w:rPr>
          <w:rFonts w:eastAsia="Times New Roman" w:cs="Times New Roman"/>
          <w:color w:val="000000" w:themeColor="text1"/>
        </w:rPr>
        <w:t xml:space="preserve">Towards the end of life, the physical and psychological harm caused by such shocks may </w:t>
      </w:r>
      <w:r w:rsidR="009E5F68" w:rsidRPr="00693846">
        <w:rPr>
          <w:rFonts w:eastAsia="Times New Roman" w:cs="Times New Roman"/>
          <w:color w:val="000000" w:themeColor="text1"/>
        </w:rPr>
        <w:t xml:space="preserve">well </w:t>
      </w:r>
      <w:r w:rsidR="009E5F68" w:rsidRPr="009E5F68">
        <w:rPr>
          <w:rFonts w:eastAsia="Times New Roman" w:cs="Times New Roman"/>
          <w:color w:val="000000" w:themeColor="text1"/>
        </w:rPr>
        <w:t xml:space="preserve">outweigh the benefits </w:t>
      </w:r>
      <w:r w:rsidR="009E5F68" w:rsidRPr="00693846">
        <w:rPr>
          <w:rFonts w:eastAsia="Times New Roman" w:cs="Times New Roman"/>
          <w:color w:val="000000" w:themeColor="text1"/>
        </w:rPr>
        <w:t xml:space="preserve">and there should be a review as to whether the defibrillator requires deactivation. </w:t>
      </w:r>
    </w:p>
    <w:p w14:paraId="589C3746" w14:textId="781BCC4A" w:rsidR="00693846" w:rsidRPr="00693846" w:rsidRDefault="009E5F68" w:rsidP="00693846">
      <w:pPr>
        <w:spacing w:after="200"/>
        <w:rPr>
          <w:rFonts w:eastAsia="Times New Roman" w:cs="Times New Roman"/>
          <w:color w:val="000000" w:themeColor="text1"/>
          <w:lang w:eastAsia="en-GB"/>
        </w:rPr>
      </w:pPr>
      <w:r w:rsidRPr="00693846">
        <w:rPr>
          <w:rFonts w:eastAsia="Times New Roman" w:cs="Calibri"/>
          <w:color w:val="000000" w:themeColor="text1"/>
          <w:lang w:eastAsia="en-GB"/>
        </w:rPr>
        <w:t>D</w:t>
      </w:r>
      <w:r w:rsidR="00410207" w:rsidRPr="00693846">
        <w:rPr>
          <w:rFonts w:eastAsia="Times New Roman" w:cs="Calibri"/>
          <w:color w:val="000000" w:themeColor="text1"/>
          <w:lang w:eastAsia="en-GB"/>
        </w:rPr>
        <w:t xml:space="preserve">iscussions </w:t>
      </w:r>
      <w:r w:rsidRPr="00693846">
        <w:rPr>
          <w:rFonts w:eastAsia="Times New Roman" w:cs="Calibri"/>
          <w:color w:val="000000" w:themeColor="text1"/>
          <w:lang w:eastAsia="en-GB"/>
        </w:rPr>
        <w:t>should usually be started in advance of the time that the device actually needs deactiva</w:t>
      </w:r>
      <w:r w:rsidR="00693846" w:rsidRPr="00693846">
        <w:rPr>
          <w:rFonts w:eastAsia="Times New Roman" w:cs="Calibri"/>
          <w:color w:val="000000" w:themeColor="text1"/>
          <w:lang w:eastAsia="en-GB"/>
        </w:rPr>
        <w:t>tion</w:t>
      </w:r>
      <w:r w:rsidRPr="00693846">
        <w:rPr>
          <w:rFonts w:eastAsia="Times New Roman" w:cs="Calibri"/>
          <w:color w:val="000000" w:themeColor="text1"/>
          <w:lang w:eastAsia="en-GB"/>
        </w:rPr>
        <w:t xml:space="preserve">. Waiting until the last days of life to raise the subject is usually not appropriate. There should be an open discussion between the patient, next of kin and cardiologist.  Ideally this should take place whilst the patient is able to be involved in the decision-making process. </w:t>
      </w:r>
      <w:r w:rsidR="00693846" w:rsidRPr="00693846">
        <w:rPr>
          <w:rFonts w:eastAsia="Times New Roman" w:cs="Calibri"/>
          <w:color w:val="000000" w:themeColor="text1"/>
          <w:lang w:eastAsia="en-GB"/>
        </w:rPr>
        <w:t>The decision remains the patient’s; if the patient lacks capacity the clinicians have a duty to act in the ‘best interests’ of the patient.</w:t>
      </w:r>
    </w:p>
    <w:p w14:paraId="174B63B8" w14:textId="222390CE" w:rsidR="009E5F68" w:rsidRPr="00693846" w:rsidRDefault="00693846" w:rsidP="00410207">
      <w:pPr>
        <w:spacing w:after="200"/>
        <w:rPr>
          <w:rFonts w:eastAsia="Times New Roman" w:cs="Times New Roman"/>
          <w:color w:val="000000" w:themeColor="text1"/>
          <w:lang w:eastAsia="en-GB"/>
        </w:rPr>
      </w:pPr>
      <w:r w:rsidRPr="00693846">
        <w:rPr>
          <w:rFonts w:eastAsia="Times New Roman" w:cs="Calibri"/>
          <w:color w:val="000000" w:themeColor="text1"/>
          <w:lang w:eastAsia="en-GB"/>
        </w:rPr>
        <w:t>Guidelines</w:t>
      </w:r>
      <w:r w:rsidR="009E5F68" w:rsidRPr="00693846">
        <w:rPr>
          <w:rFonts w:eastAsia="Times New Roman" w:cs="Calibri"/>
          <w:color w:val="000000" w:themeColor="text1"/>
          <w:lang w:eastAsia="en-GB"/>
        </w:rPr>
        <w:t xml:space="preserve"> recommend that the issue of deactivation should be discussed prior to device implantation</w:t>
      </w:r>
      <w:r w:rsidRPr="00693846">
        <w:rPr>
          <w:rFonts w:eastAsia="Times New Roman" w:cs="Calibri"/>
          <w:color w:val="000000" w:themeColor="text1"/>
          <w:lang w:eastAsia="en-GB"/>
        </w:rPr>
        <w:t xml:space="preserve"> but patients </w:t>
      </w:r>
      <w:r w:rsidR="000D60BD">
        <w:rPr>
          <w:rFonts w:eastAsia="Times New Roman" w:cs="Calibri"/>
          <w:color w:val="000000" w:themeColor="text1"/>
          <w:lang w:eastAsia="en-GB"/>
        </w:rPr>
        <w:t xml:space="preserve">with devices are </w:t>
      </w:r>
      <w:r w:rsidRPr="00693846">
        <w:rPr>
          <w:rFonts w:eastAsia="Times New Roman" w:cs="Calibri"/>
          <w:color w:val="000000" w:themeColor="text1"/>
          <w:lang w:eastAsia="en-GB"/>
        </w:rPr>
        <w:t xml:space="preserve">often not aware of this issue. </w:t>
      </w:r>
    </w:p>
    <w:p w14:paraId="0325ED7F" w14:textId="1E54D9CD" w:rsidR="00410207" w:rsidRPr="00693846" w:rsidRDefault="00410207" w:rsidP="00410207">
      <w:pPr>
        <w:spacing w:after="200"/>
        <w:rPr>
          <w:rFonts w:eastAsia="Times New Roman" w:cs="Calibri"/>
          <w:color w:val="000000" w:themeColor="text1"/>
          <w:lang w:eastAsia="en-GB"/>
        </w:rPr>
      </w:pPr>
      <w:r w:rsidRPr="00693846">
        <w:rPr>
          <w:rFonts w:eastAsia="Times New Roman" w:cs="Calibri"/>
          <w:color w:val="000000" w:themeColor="text1"/>
          <w:lang w:eastAsia="en-GB"/>
        </w:rPr>
        <w:t>When discussing the expectations of deactivating the ICD the following should be made clear: </w:t>
      </w:r>
    </w:p>
    <w:p w14:paraId="14E2EDBF" w14:textId="729EE964" w:rsidR="00693846" w:rsidRPr="00693846" w:rsidRDefault="00410207" w:rsidP="00693846">
      <w:pPr>
        <w:pStyle w:val="ListParagraph"/>
        <w:numPr>
          <w:ilvl w:val="0"/>
          <w:numId w:val="50"/>
        </w:numPr>
        <w:spacing w:after="200"/>
        <w:rPr>
          <w:rFonts w:eastAsia="Times New Roman" w:cs="Times New Roman"/>
          <w:color w:val="000000" w:themeColor="text1"/>
          <w:lang w:eastAsia="en-GB"/>
        </w:rPr>
      </w:pPr>
      <w:r w:rsidRPr="00693846">
        <w:rPr>
          <w:rFonts w:eastAsia="Times New Roman" w:cs="Calibri"/>
          <w:color w:val="000000" w:themeColor="text1"/>
          <w:lang w:eastAsia="en-GB"/>
        </w:rPr>
        <w:t xml:space="preserve">Once deactivated, the device will not provide lifesaving therapy in the event of </w:t>
      </w:r>
      <w:r w:rsidR="00693846" w:rsidRPr="00693846">
        <w:rPr>
          <w:rFonts w:eastAsia="Times New Roman" w:cs="Calibri"/>
          <w:color w:val="000000" w:themeColor="text1"/>
          <w:lang w:eastAsia="en-GB"/>
        </w:rPr>
        <w:t>ventricular arrhythmia</w:t>
      </w:r>
    </w:p>
    <w:p w14:paraId="2E0A7E9B" w14:textId="195F433D" w:rsidR="00693846" w:rsidRPr="00693846" w:rsidRDefault="00693846" w:rsidP="001D45B4">
      <w:pPr>
        <w:pStyle w:val="ListParagraph"/>
        <w:numPr>
          <w:ilvl w:val="0"/>
          <w:numId w:val="50"/>
        </w:numPr>
        <w:spacing w:after="200"/>
        <w:rPr>
          <w:rFonts w:eastAsia="Times New Roman" w:cs="Calibri"/>
          <w:color w:val="000000" w:themeColor="text1"/>
          <w:lang w:eastAsia="en-GB"/>
        </w:rPr>
      </w:pPr>
      <w:r w:rsidRPr="00693846">
        <w:rPr>
          <w:rFonts w:eastAsia="Times New Roman" w:cs="Calibri"/>
          <w:color w:val="000000" w:themeColor="text1"/>
          <w:lang w:eastAsia="en-GB"/>
        </w:rPr>
        <w:t xml:space="preserve">Turning off device will NOT cause death </w:t>
      </w:r>
    </w:p>
    <w:p w14:paraId="5938B8EC" w14:textId="19B8E053" w:rsidR="00693846" w:rsidRPr="00693846" w:rsidRDefault="00693846" w:rsidP="00B677A8">
      <w:pPr>
        <w:pStyle w:val="ListParagraph"/>
        <w:numPr>
          <w:ilvl w:val="0"/>
          <w:numId w:val="50"/>
        </w:numPr>
        <w:spacing w:after="200"/>
        <w:rPr>
          <w:rFonts w:eastAsia="Times New Roman" w:cs="Calibri"/>
          <w:color w:val="000000" w:themeColor="text1"/>
          <w:lang w:eastAsia="en-GB"/>
        </w:rPr>
      </w:pPr>
      <w:r w:rsidRPr="00693846">
        <w:rPr>
          <w:rFonts w:eastAsia="Times New Roman" w:cs="Calibri"/>
          <w:color w:val="000000" w:themeColor="text1"/>
          <w:lang w:eastAsia="en-GB"/>
        </w:rPr>
        <w:t>Turning off the device is not painful </w:t>
      </w:r>
    </w:p>
    <w:p w14:paraId="13766C20" w14:textId="111119EF" w:rsidR="00693846" w:rsidRPr="00693846" w:rsidRDefault="00693846" w:rsidP="009B5988">
      <w:pPr>
        <w:pStyle w:val="ListParagraph"/>
        <w:numPr>
          <w:ilvl w:val="0"/>
          <w:numId w:val="50"/>
        </w:numPr>
        <w:spacing w:after="200"/>
        <w:rPr>
          <w:rFonts w:eastAsia="Times New Roman" w:cs="Times New Roman"/>
          <w:color w:val="000000" w:themeColor="text1"/>
          <w:lang w:eastAsia="en-GB"/>
        </w:rPr>
      </w:pPr>
      <w:r w:rsidRPr="00693846">
        <w:rPr>
          <w:rFonts w:eastAsia="Times New Roman" w:cs="Calibri"/>
          <w:color w:val="000000" w:themeColor="text1"/>
          <w:lang w:eastAsia="en-GB"/>
        </w:rPr>
        <w:t>The ICD will continue to provide bradycardia pacing if the patient needs it </w:t>
      </w:r>
    </w:p>
    <w:p w14:paraId="6D8ED787" w14:textId="10591CE3" w:rsidR="00410207" w:rsidRPr="00693846" w:rsidRDefault="00693846" w:rsidP="00693846">
      <w:pPr>
        <w:spacing w:after="200"/>
        <w:rPr>
          <w:rFonts w:eastAsia="Times New Roman" w:cs="Times New Roman"/>
          <w:color w:val="000000" w:themeColor="text1"/>
          <w:lang w:eastAsia="en-GB"/>
        </w:rPr>
      </w:pPr>
      <w:r w:rsidRPr="00693846">
        <w:rPr>
          <w:rFonts w:eastAsia="Times New Roman" w:cs="Calibri"/>
          <w:color w:val="000000" w:themeColor="text1"/>
          <w:lang w:eastAsia="en-GB"/>
        </w:rPr>
        <w:t> </w:t>
      </w:r>
    </w:p>
    <w:p w14:paraId="1C9F738C" w14:textId="516DBE64" w:rsidR="00693846" w:rsidRPr="009B5DEA" w:rsidRDefault="00410207">
      <w:pPr>
        <w:rPr>
          <w:b/>
          <w:bCs/>
          <w:color w:val="FF0000"/>
        </w:rPr>
      </w:pPr>
      <w:r w:rsidRPr="009B5DEA">
        <w:rPr>
          <w:b/>
          <w:bCs/>
          <w:color w:val="FF0000"/>
        </w:rPr>
        <w:t xml:space="preserve">Please see </w:t>
      </w:r>
      <w:r w:rsidR="000D60BD" w:rsidRPr="009B5DEA">
        <w:rPr>
          <w:b/>
          <w:bCs/>
          <w:color w:val="FF0000"/>
        </w:rPr>
        <w:t xml:space="preserve">Somerset pathway on ICD deactivation </w:t>
      </w:r>
      <w:r w:rsidRPr="009B5DEA">
        <w:rPr>
          <w:b/>
          <w:bCs/>
          <w:color w:val="FF0000"/>
        </w:rPr>
        <w:t>on next page</w:t>
      </w:r>
      <w:r w:rsidR="000D60BD" w:rsidRPr="009B5DEA">
        <w:rPr>
          <w:b/>
          <w:bCs/>
          <w:color w:val="FF0000"/>
        </w:rPr>
        <w:t>:</w:t>
      </w:r>
    </w:p>
    <w:p w14:paraId="7A2DDA11" w14:textId="4C13B2EA" w:rsidR="000D60BD" w:rsidRDefault="000D60BD">
      <w:pPr>
        <w:rPr>
          <w:b/>
          <w:bCs/>
          <w:color w:val="000000" w:themeColor="text1"/>
          <w:u w:val="single"/>
        </w:rPr>
      </w:pPr>
      <w:r>
        <w:rPr>
          <w:b/>
          <w:bCs/>
          <w:color w:val="000000" w:themeColor="text1"/>
          <w:u w:val="single"/>
        </w:rPr>
        <w:br w:type="page"/>
      </w:r>
    </w:p>
    <w:p w14:paraId="22D0A79B" w14:textId="3AED7EE1" w:rsidR="001615EF" w:rsidRDefault="001615EF">
      <w:pPr>
        <w:rPr>
          <w:b/>
          <w:bCs/>
          <w:color w:val="000000" w:themeColor="text1"/>
          <w:u w:val="single"/>
        </w:rPr>
      </w:pPr>
      <w:r>
        <w:rPr>
          <w:noProof/>
        </w:rPr>
        <w:lastRenderedPageBreak/>
        <w:drawing>
          <wp:anchor distT="0" distB="0" distL="114300" distR="114300" simplePos="0" relativeHeight="251732992" behindDoc="0" locked="0" layoutInCell="1" allowOverlap="1" wp14:anchorId="44294D50" wp14:editId="7F87CC27">
            <wp:simplePos x="0" y="0"/>
            <wp:positionH relativeFrom="margin">
              <wp:posOffset>0</wp:posOffset>
            </wp:positionH>
            <wp:positionV relativeFrom="paragraph">
              <wp:posOffset>0</wp:posOffset>
            </wp:positionV>
            <wp:extent cx="6512136" cy="8963025"/>
            <wp:effectExtent l="0" t="0" r="3175" b="3175"/>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6512136" cy="8963025"/>
                    </a:xfrm>
                    <a:prstGeom prst="rect">
                      <a:avLst/>
                    </a:prstGeom>
                  </pic:spPr>
                </pic:pic>
              </a:graphicData>
            </a:graphic>
          </wp:anchor>
        </w:drawing>
      </w:r>
    </w:p>
    <w:p w14:paraId="55E3FB78" w14:textId="77777777" w:rsidR="001615EF" w:rsidRDefault="001615EF">
      <w:pPr>
        <w:rPr>
          <w:b/>
          <w:bCs/>
          <w:color w:val="000000" w:themeColor="text1"/>
          <w:u w:val="single"/>
        </w:rPr>
      </w:pPr>
      <w:r>
        <w:rPr>
          <w:b/>
          <w:bCs/>
          <w:color w:val="000000" w:themeColor="text1"/>
          <w:u w:val="single"/>
        </w:rPr>
        <w:br w:type="page"/>
      </w:r>
    </w:p>
    <w:p w14:paraId="318095A4" w14:textId="10BA4C73" w:rsidR="001615EF" w:rsidRDefault="001615EF" w:rsidP="001615EF">
      <w:pPr>
        <w:rPr>
          <w:rFonts w:cstheme="minorHAnsi"/>
          <w:b/>
          <w:color w:val="000000" w:themeColor="text1"/>
          <w:sz w:val="28"/>
          <w:szCs w:val="28"/>
        </w:rPr>
      </w:pPr>
      <w:r>
        <w:rPr>
          <w:rFonts w:cstheme="minorHAnsi"/>
          <w:b/>
          <w:color w:val="000000" w:themeColor="text1"/>
          <w:sz w:val="28"/>
          <w:szCs w:val="28"/>
        </w:rPr>
        <w:lastRenderedPageBreak/>
        <w:tab/>
      </w:r>
      <w:r>
        <w:rPr>
          <w:rFonts w:cstheme="minorHAnsi"/>
          <w:b/>
          <w:color w:val="000000" w:themeColor="text1"/>
          <w:sz w:val="28"/>
          <w:szCs w:val="28"/>
        </w:rPr>
        <w:tab/>
      </w:r>
      <w:r>
        <w:rPr>
          <w:rFonts w:cstheme="minorHAnsi"/>
          <w:b/>
          <w:color w:val="000000" w:themeColor="text1"/>
          <w:sz w:val="28"/>
          <w:szCs w:val="28"/>
        </w:rPr>
        <w:tab/>
      </w:r>
      <w:r>
        <w:rPr>
          <w:rFonts w:cstheme="minorHAnsi"/>
          <w:b/>
          <w:color w:val="000000" w:themeColor="text1"/>
          <w:sz w:val="28"/>
          <w:szCs w:val="28"/>
        </w:rPr>
        <w:tab/>
      </w:r>
      <w:r>
        <w:rPr>
          <w:rFonts w:cstheme="minorHAnsi"/>
          <w:b/>
          <w:color w:val="000000" w:themeColor="text1"/>
          <w:sz w:val="28"/>
          <w:szCs w:val="28"/>
        </w:rPr>
        <w:tab/>
      </w:r>
      <w:r>
        <w:rPr>
          <w:rFonts w:cstheme="minorHAnsi"/>
          <w:b/>
          <w:color w:val="000000" w:themeColor="text1"/>
          <w:sz w:val="28"/>
          <w:szCs w:val="28"/>
        </w:rPr>
        <w:tab/>
      </w:r>
      <w:r>
        <w:rPr>
          <w:rFonts w:cstheme="minorHAnsi"/>
          <w:b/>
          <w:color w:val="000000" w:themeColor="text1"/>
          <w:sz w:val="28"/>
          <w:szCs w:val="28"/>
        </w:rPr>
        <w:tab/>
      </w:r>
      <w:r>
        <w:rPr>
          <w:rFonts w:cstheme="minorHAnsi"/>
          <w:b/>
          <w:color w:val="000000" w:themeColor="text1"/>
          <w:sz w:val="28"/>
          <w:szCs w:val="28"/>
        </w:rPr>
        <w:tab/>
      </w:r>
    </w:p>
    <w:p w14:paraId="2CF9820E" w14:textId="77777777" w:rsidR="001615EF" w:rsidRDefault="001615EF" w:rsidP="001615EF">
      <w:pPr>
        <w:rPr>
          <w:rFonts w:cstheme="minorHAnsi"/>
          <w:b/>
          <w:color w:val="000000" w:themeColor="text1"/>
          <w:sz w:val="28"/>
          <w:szCs w:val="28"/>
        </w:rPr>
      </w:pPr>
    </w:p>
    <w:p w14:paraId="7AFF25E1" w14:textId="4826B9FF" w:rsidR="001615EF" w:rsidRPr="001615EF" w:rsidRDefault="001615EF" w:rsidP="001615EF">
      <w:pPr>
        <w:rPr>
          <w:rFonts w:cstheme="minorHAnsi"/>
          <w:color w:val="AEAAAA" w:themeColor="background2" w:themeShade="BF"/>
        </w:rPr>
      </w:pPr>
      <w:r w:rsidRPr="001615EF">
        <w:rPr>
          <w:rFonts w:cstheme="minorHAnsi"/>
          <w:b/>
          <w:color w:val="000000" w:themeColor="text1"/>
          <w:sz w:val="28"/>
          <w:szCs w:val="28"/>
        </w:rPr>
        <w:t xml:space="preserve">APPENDIX 3 - </w:t>
      </w:r>
      <w:r w:rsidRPr="001615EF">
        <w:rPr>
          <w:rFonts w:cstheme="minorHAnsi"/>
          <w:b/>
          <w:color w:val="000000" w:themeColor="text1"/>
          <w:sz w:val="28"/>
          <w:szCs w:val="28"/>
        </w:rPr>
        <w:t>Guideline for the community administration of subcutaneous furosemide for patients with end stage heart failure</w:t>
      </w:r>
    </w:p>
    <w:p w14:paraId="295D1DEE" w14:textId="77777777" w:rsidR="001615EF" w:rsidRPr="00A55401" w:rsidRDefault="001615EF" w:rsidP="001615EF">
      <w:pPr>
        <w:spacing w:before="100" w:beforeAutospacing="1" w:after="100" w:afterAutospacing="1"/>
        <w:rPr>
          <w:rFonts w:eastAsia="Times New Roman" w:cstheme="minorHAnsi"/>
          <w:b/>
          <w:color w:val="AEAAAA" w:themeColor="background2" w:themeShade="BF"/>
          <w:sz w:val="28"/>
          <w:szCs w:val="28"/>
        </w:rPr>
      </w:pPr>
      <w:r w:rsidRPr="00A55401">
        <w:rPr>
          <w:rFonts w:eastAsia="Times New Roman" w:cstheme="minorHAnsi"/>
          <w:b/>
          <w:color w:val="000000" w:themeColor="text1"/>
          <w:sz w:val="28"/>
          <w:szCs w:val="28"/>
        </w:rPr>
        <w:t>Introduction</w:t>
      </w:r>
      <w:r w:rsidRPr="00A55401">
        <w:rPr>
          <w:rFonts w:eastAsia="Times New Roman" w:cstheme="minorHAnsi"/>
          <w:b/>
          <w:color w:val="AEAAAA" w:themeColor="background2" w:themeShade="BF"/>
          <w:sz w:val="28"/>
          <w:szCs w:val="28"/>
        </w:rPr>
        <w:t xml:space="preserve"> </w:t>
      </w:r>
    </w:p>
    <w:p w14:paraId="7451EA3B" w14:textId="77777777" w:rsidR="001615EF" w:rsidRPr="00545251" w:rsidRDefault="001615EF" w:rsidP="001615EF">
      <w:pPr>
        <w:spacing w:before="100" w:beforeAutospacing="1" w:after="100" w:afterAutospacing="1"/>
        <w:rPr>
          <w:rFonts w:eastAsia="Times New Roman" w:cstheme="minorHAnsi"/>
          <w:color w:val="000000" w:themeColor="text1"/>
        </w:rPr>
      </w:pPr>
      <w:r w:rsidRPr="00545251">
        <w:rPr>
          <w:rFonts w:eastAsia="Times New Roman" w:cstheme="minorHAnsi"/>
          <w:color w:val="000000" w:themeColor="text1"/>
        </w:rPr>
        <w:t>This document sets out guidance for the use of furosemide via continuous subcutaneous infusion (commonly referred to as a syringe pump</w:t>
      </w:r>
      <w:r>
        <w:rPr>
          <w:rFonts w:eastAsia="Times New Roman" w:cstheme="minorHAnsi"/>
          <w:color w:val="000000" w:themeColor="text1"/>
        </w:rPr>
        <w:t>/driver</w:t>
      </w:r>
      <w:r w:rsidRPr="00545251">
        <w:rPr>
          <w:rFonts w:eastAsia="Times New Roman" w:cstheme="minorHAnsi"/>
          <w:color w:val="000000" w:themeColor="text1"/>
        </w:rPr>
        <w:t>) in community settings</w:t>
      </w:r>
      <w:r>
        <w:rPr>
          <w:rFonts w:eastAsia="Times New Roman" w:cstheme="minorHAnsi"/>
          <w:color w:val="000000" w:themeColor="text1"/>
        </w:rPr>
        <w:t xml:space="preserve"> in Somerset.</w:t>
      </w:r>
      <w:r w:rsidRPr="00545251">
        <w:rPr>
          <w:rFonts w:eastAsia="Times New Roman" w:cstheme="minorHAnsi"/>
          <w:color w:val="000000" w:themeColor="text1"/>
        </w:rPr>
        <w:t xml:space="preserve"> This guidance applies to patients with </w:t>
      </w:r>
      <w:r w:rsidRPr="00EB1D5D">
        <w:rPr>
          <w:rFonts w:eastAsia="Times New Roman" w:cstheme="minorHAnsi"/>
          <w:color w:val="000000" w:themeColor="text1"/>
        </w:rPr>
        <w:t xml:space="preserve">heart failure at the near end of life stage who are suffering distressing symptoms of breathlessness and/or peripheral oedema and for whom the oral route has become ineffective or impossible. </w:t>
      </w:r>
    </w:p>
    <w:p w14:paraId="0593D12C" w14:textId="77777777" w:rsidR="001615EF" w:rsidRDefault="001615EF" w:rsidP="001615EF">
      <w:pPr>
        <w:spacing w:before="100" w:beforeAutospacing="1" w:after="100" w:afterAutospacing="1"/>
        <w:rPr>
          <w:rFonts w:eastAsia="Times New Roman" w:cstheme="minorHAnsi"/>
          <w:color w:val="000000" w:themeColor="text1"/>
        </w:rPr>
      </w:pPr>
      <w:bookmarkStart w:id="0" w:name="_Hlk221538662"/>
      <w:r w:rsidRPr="00545251">
        <w:rPr>
          <w:rFonts w:eastAsia="Times New Roman" w:cstheme="minorHAnsi"/>
          <w:color w:val="000000" w:themeColor="text1"/>
        </w:rPr>
        <w:t xml:space="preserve">It is primarily intended to offer an alternative option to admission </w:t>
      </w:r>
      <w:r>
        <w:rPr>
          <w:rFonts w:eastAsia="Times New Roman" w:cstheme="minorHAnsi"/>
          <w:color w:val="000000" w:themeColor="text1"/>
        </w:rPr>
        <w:t xml:space="preserve">to hospital </w:t>
      </w:r>
      <w:r w:rsidRPr="00545251">
        <w:rPr>
          <w:rFonts w:eastAsia="Times New Roman" w:cstheme="minorHAnsi"/>
          <w:color w:val="000000" w:themeColor="text1"/>
        </w:rPr>
        <w:t xml:space="preserve">for intravenous </w:t>
      </w:r>
      <w:r>
        <w:rPr>
          <w:rFonts w:eastAsia="Times New Roman" w:cstheme="minorHAnsi"/>
          <w:color w:val="000000" w:themeColor="text1"/>
        </w:rPr>
        <w:t xml:space="preserve">(IV) </w:t>
      </w:r>
      <w:r w:rsidRPr="00545251">
        <w:rPr>
          <w:rFonts w:eastAsia="Times New Roman" w:cstheme="minorHAnsi"/>
          <w:color w:val="000000" w:themeColor="text1"/>
        </w:rPr>
        <w:t>diuretics when this would otherwise be indicated</w:t>
      </w:r>
      <w:r>
        <w:rPr>
          <w:rFonts w:eastAsia="Times New Roman" w:cstheme="minorHAnsi"/>
          <w:color w:val="000000" w:themeColor="text1"/>
        </w:rPr>
        <w:t xml:space="preserve"> for symptoms</w:t>
      </w:r>
      <w:r w:rsidRPr="00545251">
        <w:rPr>
          <w:rFonts w:eastAsia="Times New Roman" w:cstheme="minorHAnsi"/>
          <w:color w:val="000000" w:themeColor="text1"/>
        </w:rPr>
        <w:t xml:space="preserve">. Subcutaneous </w:t>
      </w:r>
      <w:r>
        <w:rPr>
          <w:rFonts w:eastAsia="Times New Roman" w:cstheme="minorHAnsi"/>
          <w:color w:val="000000" w:themeColor="text1"/>
        </w:rPr>
        <w:t xml:space="preserve">(SC) </w:t>
      </w:r>
      <w:r w:rsidRPr="00545251">
        <w:rPr>
          <w:rFonts w:eastAsia="Times New Roman" w:cstheme="minorHAnsi"/>
          <w:color w:val="000000" w:themeColor="text1"/>
        </w:rPr>
        <w:t>furosemide may be an alternative way of managing these patients, especially when admission to hospital may be deemed inappropriate, e.g. in patients nearing the end of life who wish to remain at home.</w:t>
      </w:r>
    </w:p>
    <w:p w14:paraId="12CC42A7" w14:textId="77777777" w:rsidR="001615EF" w:rsidRPr="004B4674" w:rsidRDefault="001615EF" w:rsidP="001615EF">
      <w:pPr>
        <w:rPr>
          <w:rFonts w:ascii="Calibri" w:hAnsi="Calibri" w:cs="Calibri"/>
        </w:rPr>
      </w:pPr>
      <w:r w:rsidRPr="009916F0">
        <w:rPr>
          <w:rFonts w:ascii="Calibri" w:hAnsi="Calibri" w:cs="Calibri"/>
        </w:rPr>
        <w:t xml:space="preserve">Continuous subcutaneous furosemide infusion is not required routinely for end stage heart failure patients in the last days of life and oral diuretics should not be routinely converted </w:t>
      </w:r>
      <w:r w:rsidRPr="00FA3B0D">
        <w:rPr>
          <w:rFonts w:ascii="Calibri" w:hAnsi="Calibri" w:cs="Calibri"/>
        </w:rPr>
        <w:t>to a subcutaneous</w:t>
      </w:r>
      <w:r w:rsidRPr="009916F0">
        <w:rPr>
          <w:rFonts w:ascii="Calibri" w:hAnsi="Calibri" w:cs="Calibri"/>
        </w:rPr>
        <w:t xml:space="preserve"> furosemide infusion when </w:t>
      </w:r>
      <w:r>
        <w:rPr>
          <w:rFonts w:ascii="Calibri" w:hAnsi="Calibri" w:cs="Calibri"/>
        </w:rPr>
        <w:t xml:space="preserve">the </w:t>
      </w:r>
      <w:r w:rsidRPr="009916F0">
        <w:rPr>
          <w:rFonts w:ascii="Calibri" w:hAnsi="Calibri" w:cs="Calibri"/>
        </w:rPr>
        <w:t>capacity to swallow oral medications is lost</w:t>
      </w:r>
      <w:r>
        <w:rPr>
          <w:rFonts w:ascii="Calibri" w:hAnsi="Calibri" w:cs="Calibri"/>
        </w:rPr>
        <w:t>.</w:t>
      </w:r>
    </w:p>
    <w:bookmarkEnd w:id="0"/>
    <w:p w14:paraId="4125C6F3" w14:textId="77777777" w:rsidR="001615EF" w:rsidRPr="00152622" w:rsidRDefault="001615EF" w:rsidP="001615EF">
      <w:pPr>
        <w:spacing w:before="100" w:beforeAutospacing="1" w:after="100" w:afterAutospacing="1"/>
        <w:rPr>
          <w:rFonts w:eastAsia="Times New Roman" w:cstheme="minorHAnsi"/>
        </w:rPr>
      </w:pPr>
      <w:r w:rsidRPr="00152622">
        <w:rPr>
          <w:rFonts w:eastAsia="Times New Roman" w:cstheme="minorHAnsi"/>
        </w:rPr>
        <w:t xml:space="preserve">The identification of patients suitable for community subcutaneous furosemide is a holistic decision based upon patient and family circumstances as well as clinical criteria. </w:t>
      </w:r>
    </w:p>
    <w:p w14:paraId="614E40A7" w14:textId="77777777" w:rsidR="001615EF" w:rsidRPr="00545251" w:rsidRDefault="001615EF" w:rsidP="001615EF">
      <w:pPr>
        <w:spacing w:before="100" w:beforeAutospacing="1" w:after="100" w:afterAutospacing="1"/>
        <w:rPr>
          <w:rFonts w:eastAsia="Times New Roman" w:cstheme="minorHAnsi"/>
          <w:color w:val="000000" w:themeColor="text1"/>
          <w:sz w:val="28"/>
          <w:szCs w:val="28"/>
        </w:rPr>
      </w:pPr>
      <w:r w:rsidRPr="00545251">
        <w:rPr>
          <w:rFonts w:eastAsia="Times New Roman" w:cstheme="minorHAnsi"/>
          <w:b/>
          <w:bCs/>
          <w:color w:val="000000" w:themeColor="text1"/>
          <w:sz w:val="28"/>
          <w:szCs w:val="28"/>
        </w:rPr>
        <w:t>Background information</w:t>
      </w:r>
    </w:p>
    <w:p w14:paraId="1213217C" w14:textId="77777777" w:rsidR="001615EF" w:rsidRPr="00545251" w:rsidRDefault="001615EF" w:rsidP="001615EF">
      <w:pPr>
        <w:spacing w:before="100" w:beforeAutospacing="1" w:after="100" w:afterAutospacing="1"/>
        <w:rPr>
          <w:rFonts w:eastAsia="Times New Roman" w:cstheme="minorHAnsi"/>
          <w:color w:val="000000" w:themeColor="text1"/>
        </w:rPr>
      </w:pPr>
      <w:r w:rsidRPr="00545251">
        <w:rPr>
          <w:rFonts w:eastAsia="Times New Roman" w:cstheme="minorHAnsi"/>
          <w:color w:val="000000" w:themeColor="text1"/>
        </w:rPr>
        <w:t xml:space="preserve">Patients with heart failure are commonly prescribed diuretics as part of their treatment. If they become more symptomatic (e.g. increasing oedema, weight and/or breathlessness) whilst taking oral diuretics, treatment with parental (normally </w:t>
      </w:r>
      <w:r>
        <w:rPr>
          <w:rFonts w:eastAsia="Times New Roman" w:cstheme="minorHAnsi"/>
          <w:color w:val="000000" w:themeColor="text1"/>
        </w:rPr>
        <w:t>IV</w:t>
      </w:r>
      <w:r w:rsidRPr="00545251">
        <w:rPr>
          <w:rFonts w:eastAsia="Times New Roman" w:cstheme="minorHAnsi"/>
          <w:color w:val="000000" w:themeColor="text1"/>
        </w:rPr>
        <w:t xml:space="preserve">) furosemide may be helpful. </w:t>
      </w:r>
      <w:r>
        <w:rPr>
          <w:rFonts w:eastAsia="Times New Roman" w:cstheme="minorHAnsi"/>
          <w:color w:val="000000" w:themeColor="text1"/>
        </w:rPr>
        <w:t xml:space="preserve">Furosemide given IV or SC has a higher bioavailability than oral furosemide and may be more effective, particularly if oedema has developed in the gut. </w:t>
      </w:r>
      <w:r w:rsidRPr="00545251">
        <w:rPr>
          <w:rFonts w:eastAsia="Times New Roman" w:cstheme="minorHAnsi"/>
          <w:color w:val="000000" w:themeColor="text1"/>
        </w:rPr>
        <w:t>U</w:t>
      </w:r>
      <w:r>
        <w:rPr>
          <w:rFonts w:eastAsia="Times New Roman" w:cstheme="minorHAnsi"/>
          <w:color w:val="000000" w:themeColor="text1"/>
        </w:rPr>
        <w:t>sually</w:t>
      </w:r>
      <w:r w:rsidRPr="00545251">
        <w:rPr>
          <w:rFonts w:eastAsia="Times New Roman" w:cstheme="minorHAnsi"/>
          <w:color w:val="000000" w:themeColor="text1"/>
        </w:rPr>
        <w:t xml:space="preserve"> this has </w:t>
      </w:r>
      <w:r>
        <w:rPr>
          <w:rFonts w:eastAsia="Times New Roman" w:cstheme="minorHAnsi"/>
          <w:color w:val="000000" w:themeColor="text1"/>
        </w:rPr>
        <w:t>meant</w:t>
      </w:r>
      <w:r w:rsidRPr="00545251">
        <w:rPr>
          <w:rFonts w:eastAsia="Times New Roman" w:cstheme="minorHAnsi"/>
          <w:color w:val="000000" w:themeColor="text1"/>
        </w:rPr>
        <w:t xml:space="preserve"> admission to an acute hospital. </w:t>
      </w:r>
      <w:r>
        <w:rPr>
          <w:rFonts w:eastAsia="Times New Roman" w:cstheme="minorHAnsi"/>
          <w:color w:val="000000" w:themeColor="text1"/>
        </w:rPr>
        <w:t>Research has shown that Furosemide is as effective when given SC as IV</w:t>
      </w:r>
      <w:r>
        <w:rPr>
          <w:rFonts w:eastAsia="Times New Roman" w:cstheme="minorHAnsi"/>
          <w:color w:val="000000" w:themeColor="text1"/>
        </w:rPr>
        <w:fldChar w:fldCharType="begin"/>
      </w:r>
      <w:r>
        <w:rPr>
          <w:rFonts w:eastAsia="Times New Roman" w:cstheme="minorHAnsi"/>
          <w:color w:val="000000" w:themeColor="text1"/>
        </w:rPr>
        <w:instrText xml:space="preserve"> ADDIN EN.CITE &lt;EndNote&gt;&lt;Cite&gt;&lt;Author&gt;Sica&lt;/Author&gt;&lt;Year&gt;2018&lt;/Year&gt;&lt;RecNum&gt;329&lt;/RecNum&gt;&lt;DisplayText&gt;&lt;style face="superscript"&gt;1&lt;/style&gt;&lt;/DisplayText&gt;&lt;record&gt;&lt;rec-number&gt;329&lt;/rec-number&gt;&lt;foreign-keys&gt;&lt;key app="EN" db-id="ed2zs9ts8099pdef0t2pxrvlaaxfw25tzxr0" timestamp="1643815589"&gt;329&lt;/key&gt;&lt;/foreign-keys&gt;&lt;ref-type name="Journal Article"&gt;17&lt;/ref-type&gt;&lt;contributors&gt;&lt;authors&gt;&lt;author&gt;Sica, Domenic A. M. D.&lt;/author&gt;&lt;author&gt;Muntendam, Pieter M. D.&lt;/author&gt;&lt;author&gt;Myers, Rene L. PhD&lt;/author&gt;&lt;author&gt;ter Maaten, Jozine M. M. D. PhD&lt;/author&gt;&lt;author&gt;Sale, Mark E. M. D.&lt;/author&gt;&lt;author&gt;de Boer, Rudolf A. M. D. PhD&lt;/author&gt;&lt;author&gt;Pitt, Bertram M. D.&lt;/author&gt;&lt;/authors&gt;&lt;/contributors&gt;&lt;titles&gt;&lt;title&gt;Subcutaneous Furosemide in Heart Failure&lt;/title&gt;&lt;secondary-title&gt;JACC. Basic to translational science&lt;/secondary-title&gt;&lt;/titles&gt;&lt;periodical&gt;&lt;full-title&gt;JACC. Basic to translational science&lt;/full-title&gt;&lt;/periodical&gt;&lt;pages&gt;25-34&lt;/pages&gt;&lt;volume&gt;3&lt;/volume&gt;&lt;number&gt;1&lt;/number&gt;&lt;keywords&gt;&lt;keyword&gt;Cardiovascular&lt;/keyword&gt;&lt;keyword&gt;diuresis&lt;/keyword&gt;&lt;keyword&gt;furosemide&lt;/keyword&gt;&lt;keyword&gt;heart failure&lt;/keyword&gt;&lt;keyword&gt;pharmacokinetics&lt;/keyword&gt;&lt;keyword&gt;subcutaneous&lt;/keyword&gt;&lt;/keywords&gt;&lt;dates&gt;&lt;year&gt;2018&lt;/year&gt;&lt;/dates&gt;&lt;publisher&gt;Elsevier Inc&lt;/publisher&gt;&lt;isbn&gt;2452-302X&lt;/isbn&gt;&lt;urls&gt;&lt;/urls&gt;&lt;electronic-resource-num&gt;10.1016/j.jacbts.2017.10.001&lt;/electronic-resource-num&gt;&lt;/record&gt;&lt;/Cite&gt;&lt;/EndNote&gt;</w:instrText>
      </w:r>
      <w:r>
        <w:rPr>
          <w:rFonts w:eastAsia="Times New Roman" w:cstheme="minorHAnsi"/>
          <w:color w:val="000000" w:themeColor="text1"/>
        </w:rPr>
        <w:fldChar w:fldCharType="separate"/>
      </w:r>
      <w:r w:rsidRPr="002A0D28">
        <w:rPr>
          <w:rFonts w:eastAsia="Times New Roman" w:cstheme="minorHAnsi"/>
          <w:noProof/>
          <w:color w:val="000000" w:themeColor="text1"/>
          <w:vertAlign w:val="superscript"/>
        </w:rPr>
        <w:t>1</w:t>
      </w:r>
      <w:r>
        <w:rPr>
          <w:rFonts w:eastAsia="Times New Roman" w:cstheme="minorHAnsi"/>
          <w:color w:val="000000" w:themeColor="text1"/>
        </w:rPr>
        <w:fldChar w:fldCharType="end"/>
      </w:r>
      <w:r>
        <w:rPr>
          <w:rFonts w:eastAsia="Times New Roman" w:cstheme="minorHAnsi"/>
          <w:color w:val="000000" w:themeColor="text1"/>
        </w:rPr>
        <w:t xml:space="preserve">. </w:t>
      </w:r>
    </w:p>
    <w:p w14:paraId="02F84B39" w14:textId="77777777" w:rsidR="001615EF" w:rsidRPr="00545251" w:rsidRDefault="001615EF" w:rsidP="001615EF">
      <w:pPr>
        <w:spacing w:before="100" w:beforeAutospacing="1" w:after="100" w:afterAutospacing="1"/>
        <w:rPr>
          <w:rFonts w:eastAsia="Times New Roman" w:cstheme="minorHAnsi"/>
          <w:color w:val="000000" w:themeColor="text1"/>
        </w:rPr>
      </w:pPr>
      <w:r w:rsidRPr="00545251">
        <w:rPr>
          <w:rFonts w:eastAsia="Times New Roman" w:cstheme="minorHAnsi"/>
          <w:color w:val="000000" w:themeColor="text1"/>
        </w:rPr>
        <w:t xml:space="preserve">There is </w:t>
      </w:r>
      <w:r>
        <w:rPr>
          <w:rFonts w:eastAsia="Times New Roman" w:cstheme="minorHAnsi"/>
          <w:color w:val="000000" w:themeColor="text1"/>
        </w:rPr>
        <w:t>some</w:t>
      </w:r>
      <w:r w:rsidRPr="00545251">
        <w:rPr>
          <w:rFonts w:eastAsia="Times New Roman" w:cstheme="minorHAnsi"/>
          <w:color w:val="000000" w:themeColor="text1"/>
        </w:rPr>
        <w:t xml:space="preserve"> </w:t>
      </w:r>
      <w:r>
        <w:rPr>
          <w:rFonts w:eastAsia="Times New Roman" w:cstheme="minorHAnsi"/>
          <w:color w:val="000000" w:themeColor="text1"/>
        </w:rPr>
        <w:t>published evidence</w:t>
      </w:r>
      <w:r w:rsidRPr="00545251">
        <w:rPr>
          <w:rFonts w:eastAsia="Times New Roman" w:cstheme="minorHAnsi"/>
          <w:color w:val="000000" w:themeColor="text1"/>
        </w:rPr>
        <w:t xml:space="preserve"> on the use of subcutaneous furosemide </w:t>
      </w:r>
      <w:r>
        <w:rPr>
          <w:rFonts w:eastAsia="Times New Roman" w:cstheme="minorHAnsi"/>
          <w:color w:val="000000" w:themeColor="text1"/>
        </w:rPr>
        <w:t>and</w:t>
      </w:r>
      <w:r w:rsidRPr="00545251">
        <w:rPr>
          <w:rFonts w:eastAsia="Times New Roman" w:cstheme="minorHAnsi"/>
          <w:color w:val="000000" w:themeColor="text1"/>
        </w:rPr>
        <w:t xml:space="preserve"> </w:t>
      </w:r>
      <w:r>
        <w:rPr>
          <w:rFonts w:eastAsia="Times New Roman" w:cstheme="minorHAnsi"/>
          <w:color w:val="000000" w:themeColor="text1"/>
        </w:rPr>
        <w:t xml:space="preserve">in recent years </w:t>
      </w:r>
      <w:r w:rsidRPr="00545251">
        <w:rPr>
          <w:rFonts w:eastAsia="Times New Roman" w:cstheme="minorHAnsi"/>
          <w:color w:val="000000" w:themeColor="text1"/>
        </w:rPr>
        <w:t>a number of heart failure and palliative care teams in the UK and elsewhere have used subcutaneous furosemide in patients at home and other community settings with positive results.</w:t>
      </w:r>
      <w:r>
        <w:rPr>
          <w:rFonts w:eastAsia="Times New Roman" w:cstheme="minorHAnsi"/>
          <w:color w:val="000000" w:themeColor="text1"/>
        </w:rPr>
        <w:fldChar w:fldCharType="begin">
          <w:fldData xml:space="preserve">PEVuZE5vdGU+PENpdGU+PEF1dGhvcj5Ccm93bjwvQXV0aG9yPjxZZWFyPjIwMjA8L1llYXI+PFJl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</w:fldData>
        </w:fldChar>
      </w:r>
      <w:r>
        <w:rPr>
          <w:rFonts w:eastAsia="Times New Roman" w:cstheme="minorHAnsi"/>
          <w:color w:val="000000" w:themeColor="text1"/>
        </w:rPr>
        <w:instrText xml:space="preserve"> ADDIN EN.CITE </w:instrText>
      </w:r>
      <w:r>
        <w:rPr>
          <w:rFonts w:eastAsia="Times New Roman" w:cstheme="minorHAnsi"/>
          <w:color w:val="000000" w:themeColor="text1"/>
        </w:rPr>
        <w:fldChar w:fldCharType="begin">
          <w:fldData xml:space="preserve">PEVuZE5vdGU+PENpdGU+PEF1dGhvcj5Ccm93bjwvQXV0aG9yPjxZZWFyPjIwMjA8L1llYXI+PFJl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</w:fldData>
        </w:fldChar>
      </w:r>
      <w:r>
        <w:rPr>
          <w:rFonts w:eastAsia="Times New Roman" w:cstheme="minorHAnsi"/>
          <w:color w:val="000000" w:themeColor="text1"/>
        </w:rPr>
        <w:instrText xml:space="preserve"> ADDIN EN.CITE.DATA </w:instrText>
      </w:r>
      <w:r>
        <w:rPr>
          <w:rFonts w:eastAsia="Times New Roman" w:cstheme="minorHAnsi"/>
          <w:color w:val="000000" w:themeColor="text1"/>
        </w:rPr>
      </w:r>
      <w:r>
        <w:rPr>
          <w:rFonts w:eastAsia="Times New Roman" w:cstheme="minorHAnsi"/>
          <w:color w:val="000000" w:themeColor="text1"/>
        </w:rPr>
        <w:fldChar w:fldCharType="end"/>
      </w:r>
      <w:r>
        <w:rPr>
          <w:rFonts w:eastAsia="Times New Roman" w:cstheme="minorHAnsi"/>
          <w:color w:val="000000" w:themeColor="text1"/>
        </w:rPr>
      </w:r>
      <w:r>
        <w:rPr>
          <w:rFonts w:eastAsia="Times New Roman" w:cstheme="minorHAnsi"/>
          <w:color w:val="000000" w:themeColor="text1"/>
        </w:rPr>
        <w:fldChar w:fldCharType="separate"/>
      </w:r>
      <w:r w:rsidRPr="002A0D28">
        <w:rPr>
          <w:rFonts w:eastAsia="Times New Roman" w:cstheme="minorHAnsi"/>
          <w:noProof/>
          <w:color w:val="000000" w:themeColor="text1"/>
          <w:vertAlign w:val="superscript"/>
        </w:rPr>
        <w:t>2, 3</w:t>
      </w:r>
      <w:r>
        <w:rPr>
          <w:rFonts w:eastAsia="Times New Roman" w:cstheme="minorHAnsi"/>
          <w:color w:val="000000" w:themeColor="text1"/>
        </w:rPr>
        <w:fldChar w:fldCharType="end"/>
      </w:r>
      <w:r>
        <w:rPr>
          <w:rFonts w:eastAsia="Times New Roman" w:cstheme="minorHAnsi"/>
          <w:color w:val="000000" w:themeColor="text1"/>
        </w:rPr>
        <w:t xml:space="preserve"> Some of the guidance contained here is based on guidelines from other areas – see references section. </w:t>
      </w:r>
    </w:p>
    <w:p w14:paraId="0A6A6D87" w14:textId="77777777" w:rsidR="001615EF" w:rsidRPr="007C2B69" w:rsidRDefault="001615EF" w:rsidP="001615EF">
      <w:pPr>
        <w:spacing w:before="100" w:beforeAutospacing="1" w:after="100" w:afterAutospacing="1"/>
        <w:rPr>
          <w:rFonts w:eastAsia="Times New Roman" w:cstheme="minorHAnsi"/>
        </w:rPr>
      </w:pPr>
      <w:r w:rsidRPr="0068508C">
        <w:rPr>
          <w:rFonts w:eastAsia="Times New Roman" w:cstheme="minorHAnsi"/>
        </w:rPr>
        <w:t xml:space="preserve">Using the </w:t>
      </w:r>
      <w:r w:rsidRPr="008D01CC">
        <w:rPr>
          <w:rFonts w:eastAsia="Times New Roman" w:cstheme="minorHAnsi"/>
          <w:color w:val="000000" w:themeColor="text1"/>
        </w:rPr>
        <w:t xml:space="preserve">subcutaneous route </w:t>
      </w:r>
      <w:r>
        <w:rPr>
          <w:rFonts w:eastAsia="Times New Roman" w:cstheme="minorHAnsi"/>
          <w:color w:val="000000" w:themeColor="text1"/>
        </w:rPr>
        <w:t xml:space="preserve">may </w:t>
      </w:r>
      <w:r w:rsidRPr="008D01CC">
        <w:rPr>
          <w:rFonts w:eastAsia="Times New Roman" w:cstheme="minorHAnsi"/>
          <w:color w:val="000000" w:themeColor="text1"/>
        </w:rPr>
        <w:t>give the patient the option to stay in their usual place of care – their home, care home or other community setting</w:t>
      </w:r>
      <w:r>
        <w:rPr>
          <w:rFonts w:eastAsia="Times New Roman" w:cstheme="minorHAnsi"/>
          <w:color w:val="000000" w:themeColor="text1"/>
        </w:rPr>
        <w:t xml:space="preserve">. </w:t>
      </w:r>
    </w:p>
    <w:p w14:paraId="2FF880C7" w14:textId="77777777" w:rsidR="001615EF" w:rsidRDefault="001615EF" w:rsidP="001615EF">
      <w:pPr>
        <w:rPr>
          <w:rFonts w:cstheme="minorHAnsi"/>
          <w:b/>
          <w:color w:val="000000" w:themeColor="text1"/>
          <w:sz w:val="28"/>
          <w:szCs w:val="28"/>
        </w:rPr>
      </w:pPr>
    </w:p>
    <w:p w14:paraId="6B712D9E" w14:textId="77777777" w:rsidR="001615EF" w:rsidRPr="00A55401" w:rsidRDefault="001615EF" w:rsidP="001615EF">
      <w:pPr>
        <w:rPr>
          <w:rFonts w:cstheme="minorHAnsi"/>
          <w:b/>
          <w:color w:val="000000" w:themeColor="text1"/>
          <w:sz w:val="28"/>
          <w:szCs w:val="28"/>
        </w:rPr>
      </w:pPr>
      <w:r w:rsidRPr="00A55401">
        <w:rPr>
          <w:rFonts w:cstheme="minorHAnsi"/>
          <w:b/>
          <w:color w:val="000000" w:themeColor="text1"/>
          <w:sz w:val="28"/>
          <w:szCs w:val="28"/>
        </w:rPr>
        <w:lastRenderedPageBreak/>
        <w:t>Selection of patients</w:t>
      </w:r>
    </w:p>
    <w:p w14:paraId="6FF00776" w14:textId="77777777" w:rsidR="001615EF" w:rsidRDefault="001615EF" w:rsidP="001615EF">
      <w:pPr>
        <w:rPr>
          <w:rFonts w:cstheme="minorHAnsi"/>
          <w:color w:val="AEAAAA" w:themeColor="background2" w:themeShade="BF"/>
        </w:rPr>
      </w:pPr>
    </w:p>
    <w:p w14:paraId="665B223E" w14:textId="77777777" w:rsidR="001615EF" w:rsidRPr="00722E12" w:rsidRDefault="001615EF" w:rsidP="001615EF">
      <w:pPr>
        <w:rPr>
          <w:rFonts w:cstheme="minorHAnsi"/>
          <w:color w:val="000000" w:themeColor="text1"/>
        </w:rPr>
      </w:pPr>
      <w:proofErr w:type="gramStart"/>
      <w:r w:rsidRPr="00722E12">
        <w:rPr>
          <w:rFonts w:cstheme="minorHAnsi"/>
          <w:color w:val="000000" w:themeColor="text1"/>
        </w:rPr>
        <w:t>Usually</w:t>
      </w:r>
      <w:proofErr w:type="gramEnd"/>
      <w:r w:rsidRPr="00722E12">
        <w:rPr>
          <w:rFonts w:cstheme="minorHAnsi"/>
          <w:color w:val="000000" w:themeColor="text1"/>
        </w:rPr>
        <w:t xml:space="preserve"> patients who might be suitable </w:t>
      </w:r>
      <w:r>
        <w:rPr>
          <w:rFonts w:cstheme="minorHAnsi"/>
          <w:color w:val="000000" w:themeColor="text1"/>
        </w:rPr>
        <w:t>will be</w:t>
      </w:r>
      <w:r w:rsidRPr="00722E12">
        <w:rPr>
          <w:rFonts w:cstheme="minorHAnsi"/>
          <w:color w:val="000000" w:themeColor="text1"/>
        </w:rPr>
        <w:t xml:space="preserve"> identified in advance as part of planning ahead discussions in the latter stages of heart failure. </w:t>
      </w:r>
      <w:r>
        <w:rPr>
          <w:rFonts w:cstheme="minorHAnsi"/>
          <w:color w:val="000000" w:themeColor="text1"/>
        </w:rPr>
        <w:t>M</w:t>
      </w:r>
      <w:r w:rsidRPr="00722E12">
        <w:rPr>
          <w:rFonts w:cstheme="minorHAnsi"/>
          <w:color w:val="000000" w:themeColor="text1"/>
        </w:rPr>
        <w:t xml:space="preserve">ost often </w:t>
      </w:r>
      <w:r>
        <w:rPr>
          <w:rFonts w:cstheme="minorHAnsi"/>
          <w:color w:val="000000" w:themeColor="text1"/>
        </w:rPr>
        <w:t xml:space="preserve">this will </w:t>
      </w:r>
      <w:r w:rsidRPr="00722E12">
        <w:rPr>
          <w:rFonts w:cstheme="minorHAnsi"/>
          <w:color w:val="000000" w:themeColor="text1"/>
        </w:rPr>
        <w:t xml:space="preserve">be those who have previously required admission for intravenous </w:t>
      </w:r>
      <w:proofErr w:type="gramStart"/>
      <w:r w:rsidRPr="00722E12">
        <w:rPr>
          <w:rFonts w:cstheme="minorHAnsi"/>
          <w:color w:val="000000" w:themeColor="text1"/>
        </w:rPr>
        <w:t>diuretics</w:t>
      </w:r>
      <w:proofErr w:type="gramEnd"/>
      <w:r w:rsidRPr="00722E12">
        <w:rPr>
          <w:rFonts w:cstheme="minorHAnsi"/>
          <w:color w:val="000000" w:themeColor="text1"/>
        </w:rPr>
        <w:t xml:space="preserve"> but who now wish to avoid </w:t>
      </w:r>
      <w:r>
        <w:rPr>
          <w:rFonts w:cstheme="minorHAnsi"/>
          <w:color w:val="000000" w:themeColor="text1"/>
        </w:rPr>
        <w:t>hospital</w:t>
      </w:r>
      <w:r w:rsidRPr="00722E12">
        <w:rPr>
          <w:rFonts w:cstheme="minorHAnsi"/>
          <w:color w:val="000000" w:themeColor="text1"/>
        </w:rPr>
        <w:t xml:space="preserve">. </w:t>
      </w:r>
      <w:r>
        <w:rPr>
          <w:rFonts w:cstheme="minorHAnsi"/>
          <w:color w:val="000000" w:themeColor="text1"/>
        </w:rPr>
        <w:t>The number of patients is likely to be small.</w:t>
      </w:r>
    </w:p>
    <w:p w14:paraId="513D7F69" w14:textId="77777777" w:rsidR="001615EF" w:rsidRPr="00722E12" w:rsidRDefault="001615EF" w:rsidP="001615EF">
      <w:pPr>
        <w:rPr>
          <w:rFonts w:cstheme="minorHAnsi"/>
          <w:color w:val="000000" w:themeColor="text1"/>
        </w:rPr>
      </w:pPr>
    </w:p>
    <w:p w14:paraId="3F4DC5A6" w14:textId="77777777" w:rsidR="001615EF" w:rsidRPr="00722E12" w:rsidRDefault="001615EF" w:rsidP="001615EF">
      <w:pPr>
        <w:rPr>
          <w:rFonts w:cstheme="minorHAnsi"/>
          <w:b/>
          <w:color w:val="000000" w:themeColor="text1"/>
          <w:u w:val="single"/>
        </w:rPr>
      </w:pPr>
      <w:r w:rsidRPr="00722E12">
        <w:rPr>
          <w:rFonts w:cstheme="minorHAnsi"/>
          <w:b/>
          <w:color w:val="000000" w:themeColor="text1"/>
          <w:u w:val="single"/>
        </w:rPr>
        <w:t xml:space="preserve">It is vital that there is a clinician available to review the patient every 24-48h whilst on subcutaneous furosemide and that </w:t>
      </w:r>
      <w:r>
        <w:rPr>
          <w:rFonts w:cstheme="minorHAnsi"/>
          <w:b/>
          <w:color w:val="000000" w:themeColor="text1"/>
          <w:u w:val="single"/>
        </w:rPr>
        <w:t>a</w:t>
      </w:r>
      <w:r w:rsidRPr="00722E12">
        <w:rPr>
          <w:rFonts w:cstheme="minorHAnsi"/>
          <w:b/>
          <w:color w:val="000000" w:themeColor="text1"/>
          <w:u w:val="single"/>
        </w:rPr>
        <w:t xml:space="preserve"> specific clinician (or clinical team) has</w:t>
      </w:r>
      <w:r>
        <w:rPr>
          <w:rFonts w:cstheme="minorHAnsi"/>
          <w:b/>
          <w:color w:val="000000" w:themeColor="text1"/>
          <w:u w:val="single"/>
        </w:rPr>
        <w:t xml:space="preserve"> </w:t>
      </w:r>
      <w:r w:rsidRPr="00722E12">
        <w:rPr>
          <w:rFonts w:cstheme="minorHAnsi"/>
          <w:b/>
          <w:color w:val="000000" w:themeColor="text1"/>
          <w:u w:val="single"/>
        </w:rPr>
        <w:t xml:space="preserve">agreed to this before initiation. </w:t>
      </w:r>
    </w:p>
    <w:p w14:paraId="25A4375D" w14:textId="77777777" w:rsidR="001615EF" w:rsidRDefault="001615EF" w:rsidP="001615EF">
      <w:pPr>
        <w:rPr>
          <w:rFonts w:cstheme="minorHAnsi"/>
          <w:color w:val="000000" w:themeColor="text1"/>
        </w:rPr>
      </w:pPr>
    </w:p>
    <w:p w14:paraId="27ECBE42" w14:textId="77777777" w:rsidR="001615EF" w:rsidRDefault="001615EF" w:rsidP="001615EF">
      <w:pPr>
        <w:rPr>
          <w:rFonts w:cstheme="minorHAnsi"/>
          <w:color w:val="AEAAAA" w:themeColor="background2" w:themeShade="BF"/>
        </w:rPr>
      </w:pPr>
    </w:p>
    <w:p w14:paraId="404BAACA" w14:textId="77777777" w:rsidR="001615EF" w:rsidRPr="00722E12" w:rsidRDefault="001615EF" w:rsidP="001615EF">
      <w:pPr>
        <w:rPr>
          <w:rFonts w:cstheme="minorHAnsi"/>
          <w:b/>
          <w:color w:val="000000" w:themeColor="text1"/>
        </w:rPr>
      </w:pPr>
      <w:r w:rsidRPr="00722E12">
        <w:rPr>
          <w:rFonts w:cstheme="minorHAnsi"/>
          <w:b/>
          <w:color w:val="000000" w:themeColor="text1"/>
        </w:rPr>
        <w:t>Inclusion criteria</w:t>
      </w:r>
    </w:p>
    <w:p w14:paraId="31E3E5CB" w14:textId="77777777" w:rsidR="001615EF" w:rsidRPr="00545251" w:rsidRDefault="001615EF" w:rsidP="001615EF">
      <w:pPr>
        <w:spacing w:before="100" w:beforeAutospacing="1" w:after="100" w:afterAutospacing="1"/>
        <w:rPr>
          <w:rFonts w:eastAsia="Times New Roman" w:cstheme="minorHAnsi"/>
          <w:color w:val="000000" w:themeColor="text1"/>
        </w:rPr>
      </w:pPr>
      <w:r>
        <w:rPr>
          <w:rFonts w:eastAsia="Times New Roman" w:cstheme="minorHAnsi"/>
          <w:color w:val="000000" w:themeColor="text1"/>
        </w:rPr>
        <w:t>P</w:t>
      </w:r>
      <w:r w:rsidRPr="00545251">
        <w:rPr>
          <w:rFonts w:eastAsia="Times New Roman" w:cstheme="minorHAnsi"/>
          <w:color w:val="000000" w:themeColor="text1"/>
        </w:rPr>
        <w:t xml:space="preserve">atients </w:t>
      </w:r>
      <w:r>
        <w:rPr>
          <w:rFonts w:eastAsia="Times New Roman" w:cstheme="minorHAnsi"/>
          <w:color w:val="000000" w:themeColor="text1"/>
        </w:rPr>
        <w:t xml:space="preserve">with end stage heart failure </w:t>
      </w:r>
      <w:r w:rsidRPr="00545251">
        <w:rPr>
          <w:rFonts w:eastAsia="Times New Roman" w:cstheme="minorHAnsi"/>
          <w:color w:val="000000" w:themeColor="text1"/>
        </w:rPr>
        <w:t xml:space="preserve">requiring parenteral diuretics: </w:t>
      </w:r>
    </w:p>
    <w:p w14:paraId="0EF3717E" w14:textId="77777777" w:rsidR="001615EF" w:rsidRPr="00545251" w:rsidRDefault="001615EF" w:rsidP="001615EF">
      <w:pPr>
        <w:numPr>
          <w:ilvl w:val="0"/>
          <w:numId w:val="52"/>
        </w:numPr>
        <w:spacing w:before="100" w:beforeAutospacing="1" w:after="100" w:afterAutospacing="1"/>
        <w:rPr>
          <w:rFonts w:eastAsia="Times New Roman" w:cstheme="minorHAnsi"/>
          <w:color w:val="000000" w:themeColor="text1"/>
        </w:rPr>
      </w:pPr>
      <w:r w:rsidRPr="00545251">
        <w:rPr>
          <w:rFonts w:eastAsia="Times New Roman" w:cstheme="minorHAnsi"/>
          <w:color w:val="000000" w:themeColor="text1"/>
        </w:rPr>
        <w:t xml:space="preserve">for symptom control </w:t>
      </w:r>
    </w:p>
    <w:p w14:paraId="2C55B2F6" w14:textId="77777777" w:rsidR="001615EF" w:rsidRPr="00545251" w:rsidRDefault="001615EF" w:rsidP="001615EF">
      <w:pPr>
        <w:numPr>
          <w:ilvl w:val="0"/>
          <w:numId w:val="52"/>
        </w:numPr>
        <w:spacing w:before="100" w:beforeAutospacing="1" w:after="100" w:afterAutospacing="1"/>
        <w:rPr>
          <w:rFonts w:eastAsia="Times New Roman" w:cstheme="minorHAnsi"/>
          <w:color w:val="000000" w:themeColor="text1"/>
        </w:rPr>
      </w:pPr>
      <w:r w:rsidRPr="00545251">
        <w:rPr>
          <w:rFonts w:eastAsia="Times New Roman" w:cstheme="minorHAnsi"/>
          <w:color w:val="000000" w:themeColor="text1"/>
        </w:rPr>
        <w:t xml:space="preserve">who are unresponsive to high dose oral diuretics </w:t>
      </w:r>
      <w:r>
        <w:rPr>
          <w:rFonts w:eastAsia="Times New Roman" w:cstheme="minorHAnsi"/>
          <w:color w:val="000000" w:themeColor="text1"/>
        </w:rPr>
        <w:t>(or are unable to take them)</w:t>
      </w:r>
    </w:p>
    <w:p w14:paraId="6EBF4614" w14:textId="77777777" w:rsidR="001615EF" w:rsidRPr="00545251" w:rsidRDefault="001615EF" w:rsidP="001615EF">
      <w:pPr>
        <w:numPr>
          <w:ilvl w:val="0"/>
          <w:numId w:val="52"/>
        </w:numPr>
        <w:spacing w:before="100" w:beforeAutospacing="1" w:after="100" w:afterAutospacing="1"/>
        <w:rPr>
          <w:rFonts w:eastAsia="Times New Roman" w:cstheme="minorHAnsi"/>
          <w:color w:val="000000" w:themeColor="text1"/>
        </w:rPr>
      </w:pPr>
      <w:r w:rsidRPr="00545251">
        <w:rPr>
          <w:rFonts w:eastAsia="Times New Roman" w:cstheme="minorHAnsi"/>
          <w:color w:val="000000" w:themeColor="text1"/>
        </w:rPr>
        <w:t xml:space="preserve">where care is being delivered </w:t>
      </w:r>
      <w:r>
        <w:rPr>
          <w:rFonts w:eastAsia="Times New Roman" w:cstheme="minorHAnsi"/>
          <w:color w:val="000000" w:themeColor="text1"/>
        </w:rPr>
        <w:t>in the community</w:t>
      </w:r>
      <w:r w:rsidRPr="00545251">
        <w:rPr>
          <w:rFonts w:eastAsia="Times New Roman" w:cstheme="minorHAnsi"/>
          <w:color w:val="000000" w:themeColor="text1"/>
        </w:rPr>
        <w:t xml:space="preserve"> and the preference is to stay </w:t>
      </w:r>
      <w:r>
        <w:rPr>
          <w:rFonts w:eastAsia="Times New Roman" w:cstheme="minorHAnsi"/>
          <w:color w:val="000000" w:themeColor="text1"/>
        </w:rPr>
        <w:t>there</w:t>
      </w:r>
    </w:p>
    <w:p w14:paraId="3AF06EBE" w14:textId="77777777" w:rsidR="001615EF" w:rsidRDefault="001615EF" w:rsidP="001615EF">
      <w:pPr>
        <w:rPr>
          <w:rFonts w:cstheme="minorHAnsi"/>
          <w:b/>
          <w:color w:val="000000" w:themeColor="text1"/>
        </w:rPr>
      </w:pPr>
    </w:p>
    <w:p w14:paraId="34D54411" w14:textId="77777777" w:rsidR="001615EF" w:rsidRDefault="001615EF" w:rsidP="001615EF">
      <w:pPr>
        <w:rPr>
          <w:rFonts w:cstheme="minorHAnsi"/>
          <w:b/>
          <w:color w:val="000000" w:themeColor="text1"/>
        </w:rPr>
      </w:pPr>
      <w:r w:rsidRPr="00B377F3">
        <w:rPr>
          <w:rFonts w:cstheme="minorHAnsi"/>
          <w:b/>
          <w:color w:val="000000" w:themeColor="text1"/>
        </w:rPr>
        <w:t>Exclusion criteria</w:t>
      </w:r>
    </w:p>
    <w:p w14:paraId="74A1203B" w14:textId="77777777" w:rsidR="001615EF" w:rsidRPr="00B377F3" w:rsidRDefault="001615EF" w:rsidP="001615EF">
      <w:pPr>
        <w:rPr>
          <w:rFonts w:cstheme="minorHAnsi"/>
          <w:b/>
          <w:color w:val="000000" w:themeColor="text1"/>
        </w:rPr>
      </w:pPr>
    </w:p>
    <w:p w14:paraId="645E7264" w14:textId="77777777" w:rsidR="001615EF" w:rsidRPr="00722E12" w:rsidRDefault="001615EF" w:rsidP="001615EF">
      <w:pPr>
        <w:rPr>
          <w:rFonts w:cstheme="minorHAnsi"/>
          <w:color w:val="000000" w:themeColor="text1"/>
        </w:rPr>
      </w:pPr>
      <w:r w:rsidRPr="00722E12">
        <w:rPr>
          <w:rFonts w:cstheme="minorHAnsi"/>
          <w:color w:val="000000" w:themeColor="text1"/>
        </w:rPr>
        <w:t>Patients who have:</w:t>
      </w:r>
    </w:p>
    <w:p w14:paraId="16574304" w14:textId="77777777" w:rsidR="001615EF" w:rsidRPr="00722E12" w:rsidRDefault="001615EF" w:rsidP="001615EF">
      <w:pPr>
        <w:rPr>
          <w:rFonts w:cstheme="minorHAnsi"/>
          <w:color w:val="000000" w:themeColor="text1"/>
        </w:rPr>
      </w:pPr>
    </w:p>
    <w:p w14:paraId="2CB2BE61" w14:textId="77777777" w:rsidR="001615EF" w:rsidRPr="0068508C" w:rsidRDefault="001615EF" w:rsidP="001615EF">
      <w:pPr>
        <w:pStyle w:val="ListParagraph"/>
        <w:numPr>
          <w:ilvl w:val="0"/>
          <w:numId w:val="55"/>
        </w:numPr>
        <w:rPr>
          <w:rFonts w:cstheme="minorHAnsi"/>
        </w:rPr>
      </w:pPr>
      <w:r w:rsidRPr="0068508C">
        <w:rPr>
          <w:rFonts w:cstheme="minorHAnsi"/>
        </w:rPr>
        <w:t>No symptoms which are likely to benefit from high dose parenteral diuretics (i.e. they would not warrant an admission for IV diuresis)</w:t>
      </w:r>
    </w:p>
    <w:p w14:paraId="603E657B" w14:textId="77777777" w:rsidR="001615EF" w:rsidRPr="00722E12" w:rsidRDefault="001615EF" w:rsidP="001615EF">
      <w:pPr>
        <w:pStyle w:val="ListParagraph"/>
        <w:numPr>
          <w:ilvl w:val="0"/>
          <w:numId w:val="55"/>
        </w:numPr>
        <w:rPr>
          <w:rFonts w:cstheme="minorHAnsi"/>
          <w:color w:val="000000" w:themeColor="text1"/>
        </w:rPr>
      </w:pPr>
      <w:r w:rsidRPr="0068508C">
        <w:rPr>
          <w:rFonts w:cstheme="minorHAnsi"/>
        </w:rPr>
        <w:t xml:space="preserve">Had a previous reaction (including severe site reaction) to </w:t>
      </w:r>
      <w:r w:rsidRPr="00722E12">
        <w:rPr>
          <w:rFonts w:cstheme="minorHAnsi"/>
          <w:color w:val="000000" w:themeColor="text1"/>
        </w:rPr>
        <w:t>SC administration of furosemide</w:t>
      </w:r>
    </w:p>
    <w:p w14:paraId="54C7FC25" w14:textId="77777777" w:rsidR="001615EF" w:rsidRPr="00722E12" w:rsidRDefault="001615EF" w:rsidP="001615EF">
      <w:pPr>
        <w:pStyle w:val="ListParagraph"/>
        <w:numPr>
          <w:ilvl w:val="0"/>
          <w:numId w:val="55"/>
        </w:numPr>
        <w:rPr>
          <w:rFonts w:cstheme="minorHAnsi"/>
          <w:color w:val="000000" w:themeColor="text1"/>
        </w:rPr>
      </w:pPr>
      <w:r w:rsidRPr="00722E12">
        <w:rPr>
          <w:rFonts w:cstheme="minorHAnsi"/>
          <w:color w:val="000000" w:themeColor="text1"/>
        </w:rPr>
        <w:t>Other reasons why they might benefit from hospital admission in addition to diuresis</w:t>
      </w:r>
    </w:p>
    <w:p w14:paraId="1720F6D4" w14:textId="77777777" w:rsidR="001615EF" w:rsidRPr="00722E12" w:rsidRDefault="001615EF" w:rsidP="001615EF">
      <w:pPr>
        <w:pStyle w:val="ListParagraph"/>
        <w:numPr>
          <w:ilvl w:val="0"/>
          <w:numId w:val="55"/>
        </w:numPr>
        <w:rPr>
          <w:rFonts w:cstheme="minorHAnsi"/>
          <w:color w:val="000000" w:themeColor="text1"/>
        </w:rPr>
      </w:pPr>
      <w:r w:rsidRPr="00722E12">
        <w:rPr>
          <w:rFonts w:cstheme="minorHAnsi"/>
          <w:color w:val="000000" w:themeColor="text1"/>
        </w:rPr>
        <w:t>Inadequate support to remain at home</w:t>
      </w:r>
    </w:p>
    <w:p w14:paraId="66A9DF42" w14:textId="77777777" w:rsidR="001615EF" w:rsidRPr="00722E12" w:rsidRDefault="001615EF" w:rsidP="001615EF">
      <w:pPr>
        <w:pStyle w:val="ListParagraph"/>
        <w:rPr>
          <w:rFonts w:cstheme="minorHAnsi"/>
          <w:color w:val="AEAAAA" w:themeColor="background2" w:themeShade="BF"/>
        </w:rPr>
      </w:pPr>
    </w:p>
    <w:p w14:paraId="1DE6C251" w14:textId="77777777" w:rsidR="001615EF" w:rsidRDefault="001615EF" w:rsidP="001615EF">
      <w:pPr>
        <w:spacing w:before="200" w:after="200"/>
        <w:jc w:val="both"/>
        <w:rPr>
          <w:rFonts w:cstheme="minorHAnsi"/>
          <w:color w:val="000000" w:themeColor="text1"/>
        </w:rPr>
      </w:pPr>
      <w:r w:rsidRPr="002967E4">
        <w:rPr>
          <w:rFonts w:cstheme="minorHAnsi"/>
          <w:color w:val="000000" w:themeColor="text1"/>
        </w:rPr>
        <w:t>A discussion should be had with the patient and/or relatives before sta</w:t>
      </w:r>
      <w:r>
        <w:rPr>
          <w:rFonts w:cstheme="minorHAnsi"/>
          <w:color w:val="000000" w:themeColor="text1"/>
        </w:rPr>
        <w:t>r</w:t>
      </w:r>
      <w:r w:rsidRPr="002967E4">
        <w:rPr>
          <w:rFonts w:cstheme="minorHAnsi"/>
          <w:color w:val="000000" w:themeColor="text1"/>
        </w:rPr>
        <w:t>ting treatment and consent gained. This discussion should usually include explanation of</w:t>
      </w:r>
      <w:r>
        <w:rPr>
          <w:rFonts w:cstheme="minorHAnsi"/>
          <w:color w:val="000000" w:themeColor="text1"/>
        </w:rPr>
        <w:t>:</w:t>
      </w:r>
    </w:p>
    <w:p w14:paraId="38B96103" w14:textId="77777777" w:rsidR="001615EF" w:rsidRDefault="001615EF" w:rsidP="001615EF">
      <w:pPr>
        <w:pStyle w:val="ListParagraph"/>
        <w:numPr>
          <w:ilvl w:val="0"/>
          <w:numId w:val="54"/>
        </w:numPr>
        <w:spacing w:before="200" w:after="200"/>
        <w:jc w:val="both"/>
        <w:rPr>
          <w:rFonts w:cstheme="minorHAnsi"/>
          <w:color w:val="000000" w:themeColor="text1"/>
        </w:rPr>
      </w:pPr>
      <w:r w:rsidRPr="004B4674">
        <w:rPr>
          <w:rFonts w:cstheme="minorHAnsi"/>
          <w:color w:val="000000" w:themeColor="text1"/>
        </w:rPr>
        <w:t xml:space="preserve"> the likely benefits</w:t>
      </w:r>
      <w:r>
        <w:rPr>
          <w:rFonts w:cstheme="minorHAnsi"/>
          <w:color w:val="000000" w:themeColor="text1"/>
        </w:rPr>
        <w:t xml:space="preserve"> </w:t>
      </w:r>
    </w:p>
    <w:p w14:paraId="3ACB83C9" w14:textId="77777777" w:rsidR="001615EF" w:rsidRDefault="001615EF" w:rsidP="001615EF">
      <w:pPr>
        <w:pStyle w:val="ListParagraph"/>
        <w:numPr>
          <w:ilvl w:val="0"/>
          <w:numId w:val="54"/>
        </w:numPr>
        <w:spacing w:before="200" w:after="200"/>
        <w:jc w:val="both"/>
        <w:rPr>
          <w:rFonts w:cstheme="minorHAnsi"/>
          <w:color w:val="000000" w:themeColor="text1"/>
        </w:rPr>
      </w:pPr>
      <w:r w:rsidRPr="004B4674">
        <w:rPr>
          <w:rFonts w:cstheme="minorHAnsi"/>
          <w:color w:val="000000" w:themeColor="text1"/>
        </w:rPr>
        <w:t xml:space="preserve"> time-limited nature of the intervention</w:t>
      </w:r>
      <w:r>
        <w:rPr>
          <w:rFonts w:cstheme="minorHAnsi"/>
          <w:color w:val="000000" w:themeColor="text1"/>
        </w:rPr>
        <w:t xml:space="preserve"> – ‘if it works it will be stopped, if it doesn’t work it will be stopped’</w:t>
      </w:r>
    </w:p>
    <w:p w14:paraId="2C8B8BBD" w14:textId="77777777" w:rsidR="001615EF" w:rsidRDefault="001615EF" w:rsidP="001615EF">
      <w:pPr>
        <w:pStyle w:val="ListParagraph"/>
        <w:numPr>
          <w:ilvl w:val="0"/>
          <w:numId w:val="54"/>
        </w:numPr>
        <w:spacing w:before="200" w:after="200"/>
        <w:jc w:val="both"/>
        <w:rPr>
          <w:rFonts w:cstheme="minorHAnsi"/>
          <w:color w:val="000000" w:themeColor="text1"/>
        </w:rPr>
      </w:pPr>
      <w:r w:rsidRPr="004B4674">
        <w:rPr>
          <w:rFonts w:cstheme="minorHAnsi"/>
          <w:color w:val="000000" w:themeColor="text1"/>
        </w:rPr>
        <w:t xml:space="preserve"> when it might be stopped</w:t>
      </w:r>
    </w:p>
    <w:p w14:paraId="007CA3B6" w14:textId="77777777" w:rsidR="001615EF" w:rsidRPr="004B4674" w:rsidRDefault="001615EF" w:rsidP="001615EF">
      <w:pPr>
        <w:pStyle w:val="ListParagraph"/>
        <w:numPr>
          <w:ilvl w:val="0"/>
          <w:numId w:val="54"/>
        </w:numPr>
        <w:spacing w:before="200" w:after="200"/>
        <w:jc w:val="both"/>
        <w:rPr>
          <w:rFonts w:cstheme="minorHAnsi"/>
          <w:color w:val="000000" w:themeColor="text1"/>
        </w:rPr>
      </w:pPr>
      <w:r w:rsidRPr="004B4674">
        <w:rPr>
          <w:rFonts w:cstheme="minorHAnsi"/>
          <w:color w:val="000000" w:themeColor="text1"/>
        </w:rPr>
        <w:t xml:space="preserve"> what to do if it is not effective (see Monitoring section below.)</w:t>
      </w:r>
    </w:p>
    <w:p w14:paraId="48A12C9F" w14:textId="77777777" w:rsidR="001615EF" w:rsidRDefault="001615EF" w:rsidP="001615EF">
      <w:pPr>
        <w:rPr>
          <w:rFonts w:cstheme="minorHAnsi"/>
          <w:b/>
          <w:color w:val="000000" w:themeColor="text1"/>
          <w:sz w:val="28"/>
          <w:szCs w:val="28"/>
        </w:rPr>
      </w:pPr>
    </w:p>
    <w:p w14:paraId="6A39AFBE" w14:textId="77777777" w:rsidR="001615EF" w:rsidRDefault="001615EF" w:rsidP="001615EF">
      <w:pPr>
        <w:rPr>
          <w:rFonts w:cstheme="minorHAnsi"/>
          <w:b/>
          <w:color w:val="000000" w:themeColor="text1"/>
          <w:sz w:val="28"/>
          <w:szCs w:val="28"/>
        </w:rPr>
      </w:pPr>
    </w:p>
    <w:p w14:paraId="42180B7A" w14:textId="77777777" w:rsidR="001615EF" w:rsidRDefault="001615EF" w:rsidP="001615EF">
      <w:pPr>
        <w:rPr>
          <w:rFonts w:cstheme="minorHAnsi"/>
          <w:b/>
          <w:color w:val="000000" w:themeColor="text1"/>
          <w:sz w:val="28"/>
          <w:szCs w:val="28"/>
        </w:rPr>
      </w:pPr>
    </w:p>
    <w:p w14:paraId="2F7D2009" w14:textId="77777777" w:rsidR="001615EF" w:rsidRDefault="001615EF" w:rsidP="001615EF">
      <w:pPr>
        <w:rPr>
          <w:rFonts w:cstheme="minorHAnsi"/>
          <w:b/>
          <w:color w:val="000000" w:themeColor="text1"/>
          <w:sz w:val="28"/>
          <w:szCs w:val="28"/>
        </w:rPr>
      </w:pPr>
    </w:p>
    <w:p w14:paraId="6E42D581" w14:textId="77777777" w:rsidR="001615EF" w:rsidRPr="00A55401" w:rsidRDefault="001615EF" w:rsidP="001615EF">
      <w:pPr>
        <w:rPr>
          <w:rFonts w:cstheme="minorHAnsi"/>
          <w:b/>
          <w:color w:val="AEAAAA" w:themeColor="background2" w:themeShade="BF"/>
          <w:sz w:val="28"/>
          <w:szCs w:val="28"/>
        </w:rPr>
      </w:pPr>
      <w:r w:rsidRPr="00A55401">
        <w:rPr>
          <w:rFonts w:cstheme="minorHAnsi"/>
          <w:b/>
          <w:color w:val="000000" w:themeColor="text1"/>
          <w:sz w:val="28"/>
          <w:szCs w:val="28"/>
        </w:rPr>
        <w:lastRenderedPageBreak/>
        <w:t>Prescribing SC furosemide</w:t>
      </w:r>
    </w:p>
    <w:p w14:paraId="1505A6B5" w14:textId="77777777" w:rsidR="001615EF" w:rsidRPr="00B91308" w:rsidRDefault="001615EF" w:rsidP="001615EF">
      <w:pPr>
        <w:spacing w:before="200" w:after="200"/>
        <w:jc w:val="both"/>
        <w:rPr>
          <w:rFonts w:cstheme="minorHAnsi"/>
          <w:color w:val="000000" w:themeColor="text1"/>
        </w:rPr>
      </w:pPr>
      <w:r w:rsidRPr="00B91308">
        <w:rPr>
          <w:rFonts w:cstheme="minorHAnsi"/>
          <w:color w:val="000000" w:themeColor="text1"/>
        </w:rPr>
        <w:t xml:space="preserve">Use the previous oral 24-hour requirement as a starting dose and titrate up or down according to response. For example, if the patient has been taking 120mg oral Furosemide in 24 hours, start on 120mg/24 hours SC in the syringe driver. </w:t>
      </w:r>
      <w:r>
        <w:rPr>
          <w:rFonts w:cstheme="minorHAnsi"/>
          <w:color w:val="000000" w:themeColor="text1"/>
        </w:rPr>
        <w:t xml:space="preserve">Parenteral furosemide has a </w:t>
      </w:r>
      <w:proofErr w:type="gramStart"/>
      <w:r>
        <w:rPr>
          <w:rFonts w:cstheme="minorHAnsi"/>
          <w:color w:val="000000" w:themeColor="text1"/>
        </w:rPr>
        <w:t>significantly  higher</w:t>
      </w:r>
      <w:proofErr w:type="gramEnd"/>
      <w:r>
        <w:rPr>
          <w:rFonts w:cstheme="minorHAnsi"/>
          <w:color w:val="000000" w:themeColor="text1"/>
        </w:rPr>
        <w:t xml:space="preserve"> bioavailability than oral furosemide so</w:t>
      </w:r>
      <w:r w:rsidRPr="00B91308">
        <w:rPr>
          <w:rFonts w:cstheme="minorHAnsi"/>
          <w:color w:val="000000" w:themeColor="text1"/>
        </w:rPr>
        <w:t xml:space="preserve"> this will be a dose increase. </w:t>
      </w:r>
    </w:p>
    <w:p w14:paraId="14D93683" w14:textId="77777777" w:rsidR="001615EF" w:rsidRPr="00B91308" w:rsidRDefault="001615EF" w:rsidP="001615EF">
      <w:pPr>
        <w:rPr>
          <w:rFonts w:cstheme="minorHAnsi"/>
          <w:color w:val="000000" w:themeColor="text1"/>
        </w:rPr>
      </w:pPr>
      <w:r w:rsidRPr="00B91308">
        <w:rPr>
          <w:rFonts w:cstheme="minorHAnsi"/>
          <w:color w:val="000000" w:themeColor="text1"/>
        </w:rPr>
        <w:t>Note: oral bumetanide 1mg is equivalent to oral furosemide 40mg</w:t>
      </w:r>
    </w:p>
    <w:p w14:paraId="6C0D0160" w14:textId="77777777" w:rsidR="001615EF" w:rsidRPr="00B91308" w:rsidRDefault="001615EF" w:rsidP="001615EF">
      <w:pPr>
        <w:rPr>
          <w:rFonts w:cstheme="minorHAnsi"/>
          <w:color w:val="000000" w:themeColor="text1"/>
        </w:rPr>
      </w:pPr>
    </w:p>
    <w:p w14:paraId="49FAAC25" w14:textId="77777777" w:rsidR="001615EF" w:rsidRPr="00B30EDF" w:rsidRDefault="001615EF" w:rsidP="001615EF">
      <w:pPr>
        <w:rPr>
          <w:rFonts w:cstheme="minorHAnsi"/>
          <w:color w:val="000000" w:themeColor="text1"/>
        </w:rPr>
      </w:pPr>
      <w:r w:rsidRPr="00B30EDF">
        <w:rPr>
          <w:rFonts w:cstheme="minorHAnsi"/>
          <w:color w:val="000000" w:themeColor="text1"/>
        </w:rPr>
        <w:t>Prescribe the syringe driver infusion on the Somerset Palliative care drug chart.</w:t>
      </w:r>
    </w:p>
    <w:p w14:paraId="30AAF36A" w14:textId="77777777" w:rsidR="001615EF" w:rsidRDefault="001615EF" w:rsidP="001615EF">
      <w:pPr>
        <w:spacing w:before="100" w:beforeAutospacing="1" w:after="100" w:afterAutospacing="1"/>
        <w:rPr>
          <w:rFonts w:cstheme="minorHAnsi"/>
          <w:color w:val="000000" w:themeColor="text1"/>
        </w:rPr>
      </w:pPr>
      <w:r w:rsidRPr="00EB0F37">
        <w:rPr>
          <w:rFonts w:cstheme="minorHAnsi"/>
          <w:color w:val="000000" w:themeColor="text1"/>
        </w:rPr>
        <w:t xml:space="preserve">For severe pulmonary oedema in the terminal phase furosemide 20-40mg subcutaneously or intramuscularly PRN 2 hourly can be used. It </w:t>
      </w:r>
      <w:r>
        <w:rPr>
          <w:rFonts w:cstheme="minorHAnsi"/>
          <w:color w:val="000000" w:themeColor="text1"/>
        </w:rPr>
        <w:t xml:space="preserve">is often </w:t>
      </w:r>
      <w:r w:rsidRPr="00EB0F37">
        <w:rPr>
          <w:rFonts w:cstheme="minorHAnsi"/>
          <w:color w:val="000000" w:themeColor="text1"/>
        </w:rPr>
        <w:t>worth prescribing this for PRN use on the Somerset Palliative care drug chart</w:t>
      </w:r>
      <w:r>
        <w:rPr>
          <w:rFonts w:cstheme="minorHAnsi"/>
          <w:color w:val="000000" w:themeColor="text1"/>
        </w:rPr>
        <w:t xml:space="preserve"> at the time the driver is prescribed</w:t>
      </w:r>
      <w:r w:rsidRPr="00EB0F37">
        <w:rPr>
          <w:rFonts w:cstheme="minorHAnsi"/>
          <w:color w:val="000000" w:themeColor="text1"/>
        </w:rPr>
        <w:t xml:space="preserve">. </w:t>
      </w:r>
      <w:r>
        <w:rPr>
          <w:rFonts w:eastAsia="Times New Roman" w:cstheme="minorHAnsi"/>
          <w:color w:val="000000" w:themeColor="text1"/>
        </w:rPr>
        <w:t>Note that i</w:t>
      </w:r>
      <w:r w:rsidRPr="00EB0F37">
        <w:rPr>
          <w:rFonts w:eastAsia="Times New Roman" w:cstheme="minorHAnsi"/>
          <w:color w:val="000000" w:themeColor="text1"/>
        </w:rPr>
        <w:t>f there is very poor peripheral perfusion in the terminal stage</w:t>
      </w:r>
      <w:r>
        <w:rPr>
          <w:rFonts w:eastAsia="Times New Roman" w:cstheme="minorHAnsi"/>
          <w:color w:val="000000" w:themeColor="text1"/>
        </w:rPr>
        <w:t xml:space="preserve"> </w:t>
      </w:r>
      <w:r w:rsidRPr="00EB0F37">
        <w:rPr>
          <w:rFonts w:cstheme="minorHAnsi"/>
          <w:color w:val="000000" w:themeColor="text1"/>
        </w:rPr>
        <w:t>the subcutaneous route may become ineffective</w:t>
      </w:r>
      <w:r>
        <w:rPr>
          <w:rFonts w:cstheme="minorHAnsi"/>
          <w:color w:val="000000" w:themeColor="text1"/>
        </w:rPr>
        <w:t xml:space="preserve">. The intramuscular route could be used for PRN doses in this situation. </w:t>
      </w:r>
    </w:p>
    <w:p w14:paraId="2948F988" w14:textId="77777777" w:rsidR="001615EF" w:rsidRDefault="001615EF" w:rsidP="001615EF">
      <w:pPr>
        <w:pStyle w:val="NormalWeb"/>
        <w:rPr>
          <w:rFonts w:asciiTheme="minorHAnsi" w:hAnsiTheme="minorHAnsi" w:cstheme="minorHAnsi"/>
          <w:color w:val="000000" w:themeColor="text1"/>
        </w:rPr>
      </w:pPr>
      <w:r w:rsidRPr="00EB0F37">
        <w:rPr>
          <w:rFonts w:asciiTheme="minorHAnsi" w:hAnsiTheme="minorHAnsi" w:cstheme="minorHAnsi"/>
          <w:color w:val="000000" w:themeColor="text1"/>
        </w:rPr>
        <w:t xml:space="preserve">Doses </w:t>
      </w:r>
      <w:r>
        <w:rPr>
          <w:rFonts w:asciiTheme="minorHAnsi" w:hAnsiTheme="minorHAnsi" w:cstheme="minorHAnsi"/>
          <w:color w:val="000000" w:themeColor="text1"/>
        </w:rPr>
        <w:t xml:space="preserve">of Furosemide </w:t>
      </w:r>
      <w:r w:rsidRPr="00EB0F37">
        <w:rPr>
          <w:rFonts w:asciiTheme="minorHAnsi" w:hAnsiTheme="minorHAnsi" w:cstheme="minorHAnsi"/>
          <w:color w:val="000000" w:themeColor="text1"/>
        </w:rPr>
        <w:t xml:space="preserve">above 50mg should be given by infusion. </w:t>
      </w:r>
    </w:p>
    <w:p w14:paraId="6F99AFF1" w14:textId="77777777" w:rsidR="001615EF" w:rsidRPr="00EB0F37" w:rsidRDefault="001615EF" w:rsidP="001615EF">
      <w:pPr>
        <w:pStyle w:val="NormalWeb"/>
        <w:rPr>
          <w:rFonts w:asciiTheme="minorHAnsi" w:hAnsiTheme="minorHAnsi" w:cstheme="minorHAnsi"/>
          <w:color w:val="000000" w:themeColor="text1"/>
        </w:rPr>
      </w:pPr>
      <w:r>
        <w:rPr>
          <w:rFonts w:asciiTheme="minorHAnsi" w:hAnsiTheme="minorHAnsi" w:cstheme="minorHAnsi"/>
          <w:color w:val="000000" w:themeColor="text1"/>
        </w:rPr>
        <w:t xml:space="preserve">For most patients, when starting subcutaneous </w:t>
      </w:r>
      <w:proofErr w:type="gramStart"/>
      <w:r>
        <w:rPr>
          <w:rFonts w:asciiTheme="minorHAnsi" w:hAnsiTheme="minorHAnsi" w:cstheme="minorHAnsi"/>
          <w:color w:val="000000" w:themeColor="text1"/>
        </w:rPr>
        <w:t>furosemide</w:t>
      </w:r>
      <w:proofErr w:type="gramEnd"/>
      <w:r>
        <w:rPr>
          <w:rFonts w:asciiTheme="minorHAnsi" w:hAnsiTheme="minorHAnsi" w:cstheme="minorHAnsi"/>
          <w:color w:val="000000" w:themeColor="text1"/>
        </w:rPr>
        <w:t xml:space="preserve"> the standard Somerset Just in Case medications should also be prescribed and available in the home.</w:t>
      </w:r>
    </w:p>
    <w:p w14:paraId="75FFB313" w14:textId="77777777" w:rsidR="001615EF" w:rsidRPr="00B30EDF" w:rsidRDefault="001615EF" w:rsidP="001615EF">
      <w:pPr>
        <w:spacing w:before="100" w:beforeAutospacing="1" w:after="100" w:afterAutospacing="1"/>
        <w:rPr>
          <w:rFonts w:eastAsia="Times New Roman" w:cstheme="minorHAnsi"/>
          <w:color w:val="000000" w:themeColor="text1"/>
        </w:rPr>
      </w:pPr>
    </w:p>
    <w:p w14:paraId="6D85C9EC" w14:textId="77777777" w:rsidR="001615EF" w:rsidRDefault="001615EF" w:rsidP="001615EF">
      <w:pPr>
        <w:rPr>
          <w:rFonts w:cstheme="minorHAnsi"/>
          <w:b/>
          <w:bCs/>
          <w:color w:val="000000" w:themeColor="text1"/>
          <w:sz w:val="28"/>
          <w:szCs w:val="28"/>
        </w:rPr>
      </w:pPr>
      <w:r>
        <w:rPr>
          <w:rFonts w:cstheme="minorHAnsi"/>
          <w:b/>
          <w:bCs/>
          <w:color w:val="000000" w:themeColor="text1"/>
          <w:sz w:val="28"/>
          <w:szCs w:val="28"/>
        </w:rPr>
        <w:br w:type="page"/>
      </w:r>
    </w:p>
    <w:p w14:paraId="40A063D6" w14:textId="77777777" w:rsidR="001615EF" w:rsidRPr="00B91308" w:rsidRDefault="001615EF" w:rsidP="001615EF">
      <w:pPr>
        <w:rPr>
          <w:rFonts w:cstheme="minorHAnsi"/>
          <w:b/>
          <w:bCs/>
          <w:color w:val="000000" w:themeColor="text1"/>
          <w:sz w:val="28"/>
          <w:szCs w:val="28"/>
        </w:rPr>
      </w:pPr>
      <w:r>
        <w:rPr>
          <w:rFonts w:cstheme="minorHAnsi"/>
          <w:b/>
          <w:bCs/>
          <w:color w:val="000000" w:themeColor="text1"/>
          <w:sz w:val="28"/>
          <w:szCs w:val="28"/>
        </w:rPr>
        <w:lastRenderedPageBreak/>
        <w:t>F</w:t>
      </w:r>
      <w:r w:rsidRPr="00B91308">
        <w:rPr>
          <w:rFonts w:cstheme="minorHAnsi"/>
          <w:b/>
          <w:bCs/>
          <w:color w:val="000000" w:themeColor="text1"/>
          <w:sz w:val="28"/>
          <w:szCs w:val="28"/>
        </w:rPr>
        <w:t xml:space="preserve">urosemide for </w:t>
      </w:r>
      <w:r>
        <w:rPr>
          <w:rFonts w:cstheme="minorHAnsi"/>
          <w:b/>
          <w:bCs/>
          <w:color w:val="000000" w:themeColor="text1"/>
          <w:sz w:val="28"/>
          <w:szCs w:val="28"/>
        </w:rPr>
        <w:t>subcutaneous use</w:t>
      </w:r>
    </w:p>
    <w:p w14:paraId="6422E161" w14:textId="77777777" w:rsidR="001615EF" w:rsidRPr="00FD6A8A" w:rsidRDefault="001615EF" w:rsidP="001615EF">
      <w:pPr>
        <w:snapToGrid w:val="0"/>
        <w:spacing w:before="100" w:beforeAutospacing="1" w:after="100" w:afterAutospacing="1"/>
        <w:rPr>
          <w:rFonts w:eastAsia="Times New Roman" w:cstheme="minorHAnsi"/>
          <w:color w:val="000000" w:themeColor="text1"/>
        </w:rPr>
      </w:pPr>
      <w:r w:rsidRPr="00FD6A8A">
        <w:rPr>
          <w:rFonts w:eastAsia="Times New Roman" w:cstheme="minorHAnsi"/>
          <w:color w:val="000000" w:themeColor="text1"/>
        </w:rPr>
        <w:t xml:space="preserve">The standard furosemide for injection solution that is used intravenously should be used (unlicensed but widely </w:t>
      </w:r>
      <w:r>
        <w:rPr>
          <w:rFonts w:eastAsia="Times New Roman" w:cstheme="minorHAnsi"/>
          <w:color w:val="000000" w:themeColor="text1"/>
        </w:rPr>
        <w:t>used</w:t>
      </w:r>
      <w:r w:rsidRPr="00FD6A8A">
        <w:rPr>
          <w:rFonts w:eastAsia="Times New Roman" w:cstheme="minorHAnsi"/>
          <w:color w:val="000000" w:themeColor="text1"/>
        </w:rPr>
        <w:t xml:space="preserve"> indication.) The concentration of this is 10mg/ml and it is available i</w:t>
      </w:r>
      <w:r>
        <w:rPr>
          <w:rFonts w:eastAsia="Times New Roman" w:cstheme="minorHAnsi"/>
          <w:color w:val="000000" w:themeColor="text1"/>
        </w:rPr>
        <w:t>n</w:t>
      </w:r>
      <w:r w:rsidRPr="00FD6A8A">
        <w:rPr>
          <w:rFonts w:eastAsia="Times New Roman" w:cstheme="minorHAnsi"/>
          <w:color w:val="000000" w:themeColor="text1"/>
        </w:rPr>
        <w:t xml:space="preserve"> </w:t>
      </w:r>
      <w:r>
        <w:rPr>
          <w:rFonts w:eastAsia="Times New Roman" w:cstheme="minorHAnsi"/>
          <w:color w:val="000000" w:themeColor="text1"/>
        </w:rPr>
        <w:t xml:space="preserve">the following size </w:t>
      </w:r>
      <w:r w:rsidRPr="00FD6A8A">
        <w:rPr>
          <w:rFonts w:eastAsia="Times New Roman" w:cstheme="minorHAnsi"/>
          <w:color w:val="000000" w:themeColor="text1"/>
        </w:rPr>
        <w:t>ampoules</w:t>
      </w:r>
      <w:r>
        <w:rPr>
          <w:rFonts w:eastAsia="Times New Roman" w:cstheme="minorHAnsi"/>
          <w:color w:val="000000" w:themeColor="text1"/>
        </w:rPr>
        <w:t xml:space="preserve">: </w:t>
      </w:r>
      <w:r w:rsidRPr="00FD6A8A">
        <w:rPr>
          <w:rFonts w:eastAsia="Times New Roman" w:cstheme="minorHAnsi"/>
          <w:color w:val="000000" w:themeColor="text1"/>
        </w:rPr>
        <w:t xml:space="preserve"> </w:t>
      </w:r>
      <w:r w:rsidRPr="00821FB3">
        <w:rPr>
          <w:rFonts w:eastAsia="Times New Roman" w:cstheme="minorHAnsi"/>
          <w:color w:val="000000" w:themeColor="text1"/>
        </w:rPr>
        <w:t>20mg/2ml</w:t>
      </w:r>
      <w:r>
        <w:rPr>
          <w:rFonts w:eastAsia="Times New Roman" w:cstheme="minorHAnsi"/>
          <w:color w:val="000000" w:themeColor="text1"/>
        </w:rPr>
        <w:t xml:space="preserve">, </w:t>
      </w:r>
      <w:r w:rsidRPr="00821FB3">
        <w:rPr>
          <w:rFonts w:eastAsia="Times New Roman" w:cstheme="minorHAnsi"/>
          <w:color w:val="000000" w:themeColor="text1"/>
        </w:rPr>
        <w:t>50mg/5ml</w:t>
      </w:r>
      <w:r>
        <w:rPr>
          <w:rFonts w:eastAsia="Times New Roman" w:cstheme="minorHAnsi"/>
          <w:color w:val="000000" w:themeColor="text1"/>
        </w:rPr>
        <w:t xml:space="preserve"> &amp; </w:t>
      </w:r>
      <w:r w:rsidRPr="00821FB3">
        <w:rPr>
          <w:rFonts w:eastAsia="Times New Roman" w:cstheme="minorHAnsi"/>
          <w:color w:val="000000" w:themeColor="text1"/>
        </w:rPr>
        <w:t>250mg/25ml</w:t>
      </w:r>
      <w:r>
        <w:rPr>
          <w:rFonts w:eastAsia="Times New Roman" w:cstheme="minorHAnsi"/>
          <w:color w:val="000000" w:themeColor="text1"/>
        </w:rPr>
        <w:t xml:space="preserve">. </w:t>
      </w:r>
    </w:p>
    <w:p w14:paraId="292D41DF" w14:textId="77777777" w:rsidR="001615EF" w:rsidRDefault="001615EF" w:rsidP="001615EF">
      <w:pPr>
        <w:snapToGrid w:val="0"/>
        <w:spacing w:before="100" w:beforeAutospacing="1" w:after="100" w:afterAutospacing="1"/>
        <w:rPr>
          <w:rFonts w:eastAsia="Times New Roman" w:cstheme="minorHAnsi"/>
          <w:color w:val="000000" w:themeColor="text1"/>
        </w:rPr>
      </w:pPr>
      <w:r>
        <w:rPr>
          <w:rFonts w:eastAsia="Times New Roman" w:cstheme="minorHAnsi"/>
          <w:color w:val="000000" w:themeColor="text1"/>
        </w:rPr>
        <w:t xml:space="preserve">Most </w:t>
      </w:r>
      <w:r w:rsidRPr="00FB7B55">
        <w:rPr>
          <w:rFonts w:eastAsia="Times New Roman" w:cstheme="minorHAnsi"/>
          <w:color w:val="000000" w:themeColor="text1"/>
        </w:rPr>
        <w:t>commonly Furosemide 50mg/5ml solution for injection</w:t>
      </w:r>
      <w:r w:rsidRPr="00655FBA">
        <w:rPr>
          <w:rFonts w:eastAsia="Times New Roman" w:cstheme="minorHAnsi"/>
          <w:color w:val="000000" w:themeColor="text1"/>
        </w:rPr>
        <w:t xml:space="preserve"> </w:t>
      </w:r>
      <w:r>
        <w:rPr>
          <w:rFonts w:eastAsia="Times New Roman" w:cstheme="minorHAnsi"/>
          <w:color w:val="000000" w:themeColor="text1"/>
        </w:rPr>
        <w:t xml:space="preserve">is used. </w:t>
      </w:r>
    </w:p>
    <w:p w14:paraId="4844D69C" w14:textId="77777777" w:rsidR="001615EF" w:rsidRPr="002A0D28" w:rsidRDefault="001615EF" w:rsidP="001615EF">
      <w:pPr>
        <w:spacing w:before="100" w:beforeAutospacing="1" w:after="100" w:afterAutospacing="1"/>
        <w:rPr>
          <w:rFonts w:cstheme="minorHAnsi"/>
          <w:b/>
          <w:color w:val="000000" w:themeColor="text1"/>
          <w:sz w:val="28"/>
          <w:szCs w:val="28"/>
        </w:rPr>
      </w:pPr>
      <w:r>
        <w:rPr>
          <w:rFonts w:cstheme="minorHAnsi"/>
          <w:b/>
          <w:color w:val="000000" w:themeColor="text1"/>
          <w:sz w:val="28"/>
          <w:szCs w:val="28"/>
        </w:rPr>
        <w:t>S</w:t>
      </w:r>
      <w:r w:rsidRPr="00A55401">
        <w:rPr>
          <w:rFonts w:cstheme="minorHAnsi"/>
          <w:b/>
          <w:color w:val="000000" w:themeColor="text1"/>
          <w:sz w:val="28"/>
          <w:szCs w:val="28"/>
        </w:rPr>
        <w:t xml:space="preserve">etting up the </w:t>
      </w:r>
      <w:r>
        <w:rPr>
          <w:rFonts w:cstheme="minorHAnsi"/>
          <w:b/>
          <w:color w:val="000000" w:themeColor="text1"/>
          <w:sz w:val="28"/>
          <w:szCs w:val="28"/>
        </w:rPr>
        <w:t>syringe driver</w:t>
      </w:r>
    </w:p>
    <w:p w14:paraId="13EA0D45" w14:textId="77777777" w:rsidR="001615EF" w:rsidRPr="00920966" w:rsidRDefault="001615EF" w:rsidP="001615EF">
      <w:pPr>
        <w:rPr>
          <w:rFonts w:cstheme="minorHAnsi"/>
          <w:color w:val="4472C4" w:themeColor="accent1"/>
        </w:rPr>
      </w:pPr>
      <w:r w:rsidRPr="002A0D28">
        <w:rPr>
          <w:rFonts w:cstheme="minorHAnsi"/>
          <w:color w:val="000000" w:themeColor="text1"/>
        </w:rPr>
        <w:t xml:space="preserve">The syringe driver itself will usually be set up (and changed every 24 hours) by the District </w:t>
      </w:r>
      <w:r w:rsidRPr="00A1771C">
        <w:rPr>
          <w:rFonts w:cstheme="minorHAnsi"/>
          <w:color w:val="000000" w:themeColor="text1"/>
        </w:rPr>
        <w:t xml:space="preserve">Nursing team. </w:t>
      </w:r>
      <w:r w:rsidRPr="002A0D28">
        <w:rPr>
          <w:rFonts w:cstheme="minorHAnsi"/>
          <w:color w:val="000000" w:themeColor="text1"/>
        </w:rPr>
        <w:t xml:space="preserve">The Somerset FT policy for syringe drivers should be followed. </w:t>
      </w:r>
    </w:p>
    <w:p w14:paraId="150BC771" w14:textId="77777777" w:rsidR="001615EF" w:rsidRPr="00EB0F37" w:rsidRDefault="001615EF" w:rsidP="001615EF">
      <w:pPr>
        <w:rPr>
          <w:rFonts w:cstheme="minorHAnsi"/>
          <w:color w:val="000000" w:themeColor="text1"/>
        </w:rPr>
      </w:pPr>
    </w:p>
    <w:p w14:paraId="7FEEF670" w14:textId="77777777" w:rsidR="001615EF" w:rsidRPr="00EB0F37" w:rsidRDefault="001615EF" w:rsidP="001615EF">
      <w:pPr>
        <w:rPr>
          <w:rFonts w:cstheme="minorHAnsi"/>
          <w:color w:val="000000" w:themeColor="text1"/>
        </w:rPr>
      </w:pPr>
      <w:r w:rsidRPr="00EB0F37">
        <w:rPr>
          <w:rFonts w:cstheme="minorHAnsi"/>
          <w:color w:val="000000" w:themeColor="text1"/>
        </w:rPr>
        <w:t xml:space="preserve">Specific points to note for the use of Furosemide in a syringe pump: </w:t>
      </w:r>
    </w:p>
    <w:p w14:paraId="0D713654" w14:textId="77777777" w:rsidR="001615EF" w:rsidRPr="00EB0F37" w:rsidRDefault="001615EF" w:rsidP="001615EF">
      <w:pPr>
        <w:pStyle w:val="ListParagraph"/>
        <w:numPr>
          <w:ilvl w:val="0"/>
          <w:numId w:val="51"/>
        </w:numPr>
        <w:spacing w:before="200" w:after="200"/>
        <w:jc w:val="both"/>
        <w:rPr>
          <w:rFonts w:cstheme="minorHAnsi"/>
          <w:color w:val="000000" w:themeColor="text1"/>
        </w:rPr>
      </w:pPr>
      <w:r w:rsidRPr="00EB0F37">
        <w:rPr>
          <w:rFonts w:cstheme="minorHAnsi"/>
          <w:color w:val="000000" w:themeColor="text1"/>
        </w:rPr>
        <w:t xml:space="preserve">Sites are </w:t>
      </w:r>
      <w:r>
        <w:rPr>
          <w:rFonts w:cstheme="minorHAnsi"/>
          <w:color w:val="000000" w:themeColor="text1"/>
        </w:rPr>
        <w:t xml:space="preserve">often </w:t>
      </w:r>
      <w:r w:rsidRPr="00EB0F37">
        <w:rPr>
          <w:rFonts w:cstheme="minorHAnsi"/>
          <w:color w:val="000000" w:themeColor="text1"/>
        </w:rPr>
        <w:t>restricted in heart failure patients because of oedema. The most appropriate sites are usually:</w:t>
      </w:r>
    </w:p>
    <w:p w14:paraId="4B3DEFEF" w14:textId="77777777" w:rsidR="001615EF" w:rsidRPr="00EB0F37" w:rsidRDefault="001615EF" w:rsidP="001615EF">
      <w:pPr>
        <w:pStyle w:val="ListParagraph"/>
        <w:numPr>
          <w:ilvl w:val="1"/>
          <w:numId w:val="53"/>
        </w:numPr>
        <w:spacing w:before="200" w:after="200"/>
        <w:jc w:val="both"/>
        <w:rPr>
          <w:rFonts w:cstheme="minorHAnsi"/>
          <w:color w:val="000000" w:themeColor="text1"/>
        </w:rPr>
      </w:pPr>
      <w:r w:rsidRPr="00EB0F37">
        <w:rPr>
          <w:rFonts w:cstheme="minorHAnsi"/>
          <w:color w:val="000000" w:themeColor="text1"/>
        </w:rPr>
        <w:t>Upper chest</w:t>
      </w:r>
    </w:p>
    <w:p w14:paraId="222A7F3D" w14:textId="77777777" w:rsidR="001615EF" w:rsidRPr="00EB0F37" w:rsidRDefault="001615EF" w:rsidP="001615EF">
      <w:pPr>
        <w:pStyle w:val="ListParagraph"/>
        <w:numPr>
          <w:ilvl w:val="1"/>
          <w:numId w:val="53"/>
        </w:numPr>
        <w:spacing w:before="200" w:after="200"/>
        <w:jc w:val="both"/>
        <w:rPr>
          <w:rFonts w:cstheme="minorHAnsi"/>
          <w:color w:val="000000" w:themeColor="text1"/>
        </w:rPr>
      </w:pPr>
      <w:r w:rsidRPr="00EB0F37">
        <w:rPr>
          <w:rFonts w:cstheme="minorHAnsi"/>
          <w:color w:val="000000" w:themeColor="text1"/>
        </w:rPr>
        <w:t>Anterior aspect of upper arms</w:t>
      </w:r>
    </w:p>
    <w:p w14:paraId="536011B7" w14:textId="77777777" w:rsidR="001615EF" w:rsidRPr="00EB0F37" w:rsidRDefault="001615EF" w:rsidP="001615EF">
      <w:pPr>
        <w:pStyle w:val="ListParagraph"/>
        <w:numPr>
          <w:ilvl w:val="0"/>
          <w:numId w:val="51"/>
        </w:numPr>
        <w:spacing w:before="100" w:beforeAutospacing="1" w:after="100" w:afterAutospacing="1"/>
        <w:rPr>
          <w:rFonts w:eastAsia="Times New Roman" w:cstheme="minorHAnsi"/>
          <w:color w:val="000000" w:themeColor="text1"/>
        </w:rPr>
      </w:pPr>
      <w:r w:rsidRPr="00EB0F37">
        <w:rPr>
          <w:rFonts w:eastAsia="Times New Roman" w:cstheme="minorHAnsi"/>
          <w:color w:val="000000" w:themeColor="text1"/>
        </w:rPr>
        <w:t>Furosemide should not be mixed with other medi</w:t>
      </w:r>
      <w:r>
        <w:rPr>
          <w:rFonts w:eastAsia="Times New Roman" w:cstheme="minorHAnsi"/>
          <w:color w:val="000000" w:themeColor="text1"/>
        </w:rPr>
        <w:t>cation in a syringe pump</w:t>
      </w:r>
      <w:r w:rsidRPr="00EB0F37">
        <w:rPr>
          <w:rFonts w:eastAsia="Times New Roman" w:cstheme="minorHAnsi"/>
          <w:color w:val="000000" w:themeColor="text1"/>
        </w:rPr>
        <w:t xml:space="preserve">. </w:t>
      </w:r>
    </w:p>
    <w:p w14:paraId="2794690E" w14:textId="77777777" w:rsidR="001615EF" w:rsidRPr="00EB0F37" w:rsidRDefault="001615EF" w:rsidP="001615EF">
      <w:pPr>
        <w:pStyle w:val="ListParagraph"/>
        <w:numPr>
          <w:ilvl w:val="0"/>
          <w:numId w:val="51"/>
        </w:numPr>
        <w:spacing w:before="100" w:beforeAutospacing="1" w:after="100" w:afterAutospacing="1"/>
        <w:rPr>
          <w:rFonts w:eastAsia="Times New Roman" w:cstheme="minorHAnsi"/>
          <w:color w:val="000000" w:themeColor="text1"/>
        </w:rPr>
      </w:pPr>
      <w:r w:rsidRPr="00EB0F37">
        <w:rPr>
          <w:rFonts w:eastAsia="Times New Roman" w:cstheme="minorHAnsi"/>
          <w:color w:val="000000" w:themeColor="text1"/>
        </w:rPr>
        <w:t>Furosemide for injection can be used undiluted or if a diluent is required then 0.9% sodium chloride must be used</w:t>
      </w:r>
    </w:p>
    <w:p w14:paraId="038F142F" w14:textId="77777777" w:rsidR="001615EF" w:rsidRPr="00EB0F37" w:rsidRDefault="001615EF" w:rsidP="001615EF">
      <w:pPr>
        <w:pStyle w:val="ListParagraph"/>
        <w:numPr>
          <w:ilvl w:val="0"/>
          <w:numId w:val="51"/>
        </w:numPr>
        <w:spacing w:before="100" w:beforeAutospacing="1" w:after="100" w:afterAutospacing="1"/>
        <w:rPr>
          <w:rFonts w:eastAsia="Times New Roman" w:cstheme="minorHAnsi"/>
          <w:color w:val="000000" w:themeColor="text1"/>
        </w:rPr>
      </w:pPr>
      <w:r w:rsidRPr="00EB0F37">
        <w:rPr>
          <w:rFonts w:eastAsia="Times New Roman" w:cstheme="minorHAnsi"/>
          <w:color w:val="000000" w:themeColor="text1"/>
        </w:rPr>
        <w:t>The maximum dose of Furosemide that can be given via a single pump is 220mg (22ml.</w:t>
      </w:r>
      <w:r>
        <w:rPr>
          <w:rFonts w:eastAsia="Times New Roman" w:cstheme="minorHAnsi"/>
          <w:color w:val="000000" w:themeColor="text1"/>
        </w:rPr>
        <w:t>)</w:t>
      </w:r>
      <w:r w:rsidRPr="00EB0F37">
        <w:rPr>
          <w:rFonts w:eastAsia="Times New Roman" w:cstheme="minorHAnsi"/>
          <w:color w:val="000000" w:themeColor="text1"/>
        </w:rPr>
        <w:t xml:space="preserve"> If higher doses are </w:t>
      </w:r>
      <w:proofErr w:type="gramStart"/>
      <w:r w:rsidRPr="00EB0F37">
        <w:rPr>
          <w:rFonts w:eastAsia="Times New Roman" w:cstheme="minorHAnsi"/>
          <w:color w:val="000000" w:themeColor="text1"/>
        </w:rPr>
        <w:t>needed</w:t>
      </w:r>
      <w:proofErr w:type="gramEnd"/>
      <w:r w:rsidRPr="00EB0F37">
        <w:rPr>
          <w:rFonts w:eastAsia="Times New Roman" w:cstheme="minorHAnsi"/>
          <w:color w:val="000000" w:themeColor="text1"/>
        </w:rPr>
        <w:t xml:space="preserve"> then 2 pumps may be needed. </w:t>
      </w:r>
    </w:p>
    <w:p w14:paraId="2305F73D" w14:textId="77777777" w:rsidR="001615EF" w:rsidRPr="00EB0F37" w:rsidRDefault="001615EF" w:rsidP="001615EF">
      <w:pPr>
        <w:pStyle w:val="NormalWeb"/>
        <w:numPr>
          <w:ilvl w:val="0"/>
          <w:numId w:val="51"/>
        </w:numPr>
        <w:spacing w:before="200" w:after="200"/>
        <w:jc w:val="both"/>
        <w:rPr>
          <w:rFonts w:asciiTheme="minorHAnsi" w:hAnsiTheme="minorHAnsi" w:cstheme="minorHAnsi"/>
          <w:color w:val="000000" w:themeColor="text1"/>
        </w:rPr>
      </w:pPr>
      <w:r w:rsidRPr="00EB0F37">
        <w:rPr>
          <w:rFonts w:asciiTheme="minorHAnsi" w:hAnsiTheme="minorHAnsi" w:cstheme="minorHAnsi"/>
          <w:color w:val="000000" w:themeColor="text1"/>
        </w:rPr>
        <w:t>Exposure to light may cause degradation and discolouration, the solution should not be used if a yellow colour is present. Furosemide 10mg/ml in polypropylene syringes is stable at 25</w:t>
      </w:r>
      <w:r w:rsidRPr="00EB0F37">
        <w:rPr>
          <w:rFonts w:asciiTheme="minorHAnsi" w:hAnsiTheme="minorHAnsi" w:cstheme="minorHAnsi"/>
          <w:color w:val="000000" w:themeColor="text1"/>
          <w:vertAlign w:val="superscript"/>
        </w:rPr>
        <w:t>o</w:t>
      </w:r>
      <w:r w:rsidRPr="00EB0F37">
        <w:rPr>
          <w:rFonts w:asciiTheme="minorHAnsi" w:hAnsiTheme="minorHAnsi" w:cstheme="minorHAnsi"/>
          <w:color w:val="000000" w:themeColor="text1"/>
        </w:rPr>
        <w:t xml:space="preserve">C in normal light for 24 hours. Ensure that the driver is not exposed to light, by covering or using a holder. </w:t>
      </w:r>
    </w:p>
    <w:p w14:paraId="36EAA06C" w14:textId="77777777" w:rsidR="001615EF" w:rsidRPr="00EB0F37" w:rsidRDefault="001615EF" w:rsidP="001615EF">
      <w:pPr>
        <w:pStyle w:val="NormalWeb"/>
        <w:numPr>
          <w:ilvl w:val="0"/>
          <w:numId w:val="51"/>
        </w:numPr>
        <w:spacing w:before="200" w:after="200"/>
        <w:jc w:val="both"/>
        <w:rPr>
          <w:rFonts w:asciiTheme="minorHAnsi" w:hAnsiTheme="minorHAnsi" w:cstheme="minorHAnsi"/>
          <w:color w:val="000000" w:themeColor="text1"/>
        </w:rPr>
      </w:pPr>
      <w:r w:rsidRPr="00EB0F37">
        <w:rPr>
          <w:rFonts w:asciiTheme="minorHAnsi" w:hAnsiTheme="minorHAnsi" w:cstheme="minorHAnsi"/>
          <w:color w:val="000000" w:themeColor="text1"/>
        </w:rPr>
        <w:t xml:space="preserve">Syringe driver site reactions may occur, most are mild, but occasionally can be more troublesome. Daily inspection is mandatory and re-siting necessary at the first sign or symptom of a site reaction (redness, swelling, pain). Please remember to re-site in the recommended infusion sites. </w:t>
      </w:r>
    </w:p>
    <w:p w14:paraId="62193117" w14:textId="77777777" w:rsidR="001615EF" w:rsidRPr="0057630F" w:rsidRDefault="001615EF" w:rsidP="001615EF">
      <w:pPr>
        <w:spacing w:before="200" w:after="200"/>
        <w:jc w:val="both"/>
        <w:rPr>
          <w:rFonts w:cstheme="minorHAnsi"/>
          <w:color w:val="000000" w:themeColor="text1"/>
        </w:rPr>
      </w:pPr>
      <w:r w:rsidRPr="00EB0F37">
        <w:rPr>
          <w:rFonts w:cstheme="minorHAnsi"/>
          <w:color w:val="000000" w:themeColor="text1"/>
        </w:rPr>
        <w:t>If the syringe driver does not appear to be working, the patient</w:t>
      </w:r>
      <w:r>
        <w:rPr>
          <w:rFonts w:cstheme="minorHAnsi"/>
          <w:color w:val="000000" w:themeColor="text1"/>
        </w:rPr>
        <w:t>/carers</w:t>
      </w:r>
      <w:r w:rsidRPr="00EB0F37">
        <w:rPr>
          <w:rFonts w:cstheme="minorHAnsi"/>
          <w:color w:val="000000" w:themeColor="text1"/>
        </w:rPr>
        <w:t xml:space="preserve"> should be advised to contact their local District Nursing team. </w:t>
      </w:r>
    </w:p>
    <w:p w14:paraId="7B7D21BC" w14:textId="77777777" w:rsidR="001615EF" w:rsidRPr="00A55401" w:rsidRDefault="001615EF" w:rsidP="001615EF">
      <w:pPr>
        <w:rPr>
          <w:rFonts w:cstheme="minorHAnsi"/>
          <w:color w:val="AEAAAA" w:themeColor="background2" w:themeShade="BF"/>
        </w:rPr>
      </w:pPr>
    </w:p>
    <w:p w14:paraId="0A841619" w14:textId="77777777" w:rsidR="001615EF" w:rsidRDefault="001615EF" w:rsidP="001615EF">
      <w:pPr>
        <w:rPr>
          <w:rFonts w:cstheme="minorHAnsi"/>
          <w:b/>
          <w:color w:val="000000" w:themeColor="text1"/>
          <w:sz w:val="28"/>
          <w:szCs w:val="28"/>
        </w:rPr>
      </w:pPr>
      <w:r w:rsidRPr="00A55401">
        <w:rPr>
          <w:rFonts w:cstheme="minorHAnsi"/>
          <w:b/>
          <w:color w:val="000000" w:themeColor="text1"/>
          <w:sz w:val="28"/>
          <w:szCs w:val="28"/>
        </w:rPr>
        <w:t>Monitoring</w:t>
      </w:r>
    </w:p>
    <w:p w14:paraId="085066AC" w14:textId="77777777" w:rsidR="001615EF" w:rsidRDefault="001615EF" w:rsidP="001615EF">
      <w:pPr>
        <w:rPr>
          <w:rFonts w:cstheme="minorHAnsi"/>
          <w:b/>
          <w:color w:val="000000" w:themeColor="text1"/>
          <w:sz w:val="28"/>
          <w:szCs w:val="28"/>
        </w:rPr>
      </w:pPr>
    </w:p>
    <w:p w14:paraId="0F7F80B2" w14:textId="77777777" w:rsidR="001615EF" w:rsidRPr="002967E4" w:rsidRDefault="001615EF" w:rsidP="001615EF">
      <w:pPr>
        <w:rPr>
          <w:rFonts w:cstheme="minorHAnsi"/>
          <w:color w:val="000000" w:themeColor="text1"/>
        </w:rPr>
      </w:pPr>
      <w:r w:rsidRPr="002967E4">
        <w:rPr>
          <w:rFonts w:cstheme="minorHAnsi"/>
          <w:color w:val="000000" w:themeColor="text1"/>
        </w:rPr>
        <w:t xml:space="preserve">The patient should be reviewed every 24 to 48 hours and it is vital that a specific clinician or clinical team has agreed to do this </w:t>
      </w:r>
      <w:r w:rsidRPr="002967E4">
        <w:rPr>
          <w:rFonts w:cstheme="minorHAnsi"/>
          <w:b/>
          <w:color w:val="000000" w:themeColor="text1"/>
        </w:rPr>
        <w:t>BEFORE</w:t>
      </w:r>
      <w:r w:rsidRPr="002967E4">
        <w:rPr>
          <w:rFonts w:cstheme="minorHAnsi"/>
          <w:color w:val="000000" w:themeColor="text1"/>
        </w:rPr>
        <w:t xml:space="preserve"> subcutaneous furosemide is initiated. This is in addition to a daily visit from the district nursing team to change the driver. </w:t>
      </w:r>
    </w:p>
    <w:p w14:paraId="2978E696" w14:textId="77777777" w:rsidR="001615EF" w:rsidRPr="002967E4" w:rsidRDefault="001615EF" w:rsidP="001615EF">
      <w:pPr>
        <w:rPr>
          <w:rFonts w:cstheme="minorHAnsi"/>
          <w:color w:val="000000" w:themeColor="text1"/>
        </w:rPr>
      </w:pPr>
    </w:p>
    <w:p w14:paraId="1E32CBA1" w14:textId="77777777" w:rsidR="001615EF" w:rsidRPr="002967E4" w:rsidRDefault="001615EF" w:rsidP="001615EF">
      <w:pPr>
        <w:rPr>
          <w:rFonts w:cstheme="minorHAnsi"/>
          <w:color w:val="000000" w:themeColor="text1"/>
        </w:rPr>
      </w:pPr>
      <w:r w:rsidRPr="002967E4">
        <w:rPr>
          <w:rFonts w:cstheme="minorHAnsi"/>
          <w:color w:val="000000" w:themeColor="text1"/>
        </w:rPr>
        <w:t>Key points for monitoring:</w:t>
      </w:r>
    </w:p>
    <w:p w14:paraId="1DBAAFBD" w14:textId="77777777" w:rsidR="001615EF" w:rsidRPr="0068508C" w:rsidRDefault="001615EF" w:rsidP="001615EF">
      <w:pPr>
        <w:rPr>
          <w:rFonts w:cstheme="minorHAnsi"/>
        </w:rPr>
      </w:pPr>
    </w:p>
    <w:p w14:paraId="1DF4ADBE" w14:textId="77777777" w:rsidR="001615EF" w:rsidRPr="0068508C" w:rsidRDefault="001615EF" w:rsidP="001615EF">
      <w:pPr>
        <w:pStyle w:val="ListParagraph"/>
        <w:numPr>
          <w:ilvl w:val="0"/>
          <w:numId w:val="56"/>
        </w:numPr>
        <w:rPr>
          <w:rFonts w:cstheme="minorHAnsi"/>
        </w:rPr>
      </w:pPr>
      <w:r w:rsidRPr="0068508C">
        <w:rPr>
          <w:rFonts w:cstheme="minorHAnsi"/>
        </w:rPr>
        <w:t xml:space="preserve">Under usual circumstances patients on IV or SC furosemide should be weighed daily, aiming for a weight loss of around 1kg per day. Near the end of life, daily weights are </w:t>
      </w:r>
      <w:r w:rsidRPr="0068508C">
        <w:rPr>
          <w:rFonts w:cstheme="minorHAnsi"/>
        </w:rPr>
        <w:lastRenderedPageBreak/>
        <w:t xml:space="preserve">usually not </w:t>
      </w:r>
      <w:proofErr w:type="gramStart"/>
      <w:r w:rsidRPr="0068508C">
        <w:rPr>
          <w:rFonts w:cstheme="minorHAnsi"/>
        </w:rPr>
        <w:t>appropriate</w:t>
      </w:r>
      <w:proofErr w:type="gramEnd"/>
      <w:r w:rsidRPr="0068508C">
        <w:rPr>
          <w:rFonts w:cstheme="minorHAnsi"/>
        </w:rPr>
        <w:t xml:space="preserve"> and symptoms (especially breathlessness) should be the main guide. </w:t>
      </w:r>
    </w:p>
    <w:p w14:paraId="4EBA21D2" w14:textId="77777777" w:rsidR="001615EF" w:rsidRPr="00920966" w:rsidRDefault="001615EF" w:rsidP="001615EF">
      <w:pPr>
        <w:pStyle w:val="ListParagraph"/>
        <w:numPr>
          <w:ilvl w:val="0"/>
          <w:numId w:val="56"/>
        </w:numPr>
        <w:rPr>
          <w:rFonts w:cstheme="minorHAnsi"/>
          <w:color w:val="000000" w:themeColor="text1"/>
        </w:rPr>
      </w:pPr>
      <w:r w:rsidRPr="00920966">
        <w:rPr>
          <w:rFonts w:cstheme="minorHAnsi"/>
          <w:color w:val="000000" w:themeColor="text1"/>
        </w:rPr>
        <w:t>Blood test monitoring is usually not appropriate near the end of life</w:t>
      </w:r>
      <w:r>
        <w:rPr>
          <w:rFonts w:cstheme="minorHAnsi"/>
          <w:color w:val="000000" w:themeColor="text1"/>
        </w:rPr>
        <w:t>. This is usual practice for</w:t>
      </w:r>
      <w:r w:rsidRPr="00920966">
        <w:rPr>
          <w:rFonts w:cstheme="minorHAnsi"/>
          <w:color w:val="000000" w:themeColor="text1"/>
        </w:rPr>
        <w:t xml:space="preserve"> patients on parenteral diuretics. For patients with a longer prognosis twice weekly monitoring of U&amp;E and creatinine should be considered.</w:t>
      </w:r>
    </w:p>
    <w:p w14:paraId="55B06049" w14:textId="77777777" w:rsidR="001615EF" w:rsidRPr="002967E4" w:rsidRDefault="001615EF" w:rsidP="001615EF">
      <w:pPr>
        <w:pStyle w:val="ListParagraph"/>
        <w:numPr>
          <w:ilvl w:val="0"/>
          <w:numId w:val="56"/>
        </w:numPr>
        <w:rPr>
          <w:rFonts w:cstheme="minorHAnsi"/>
          <w:color w:val="000000" w:themeColor="text1"/>
        </w:rPr>
      </w:pPr>
      <w:r w:rsidRPr="002967E4">
        <w:rPr>
          <w:rFonts w:cstheme="minorHAnsi"/>
          <w:color w:val="000000" w:themeColor="text1"/>
        </w:rPr>
        <w:t>A decision should be made BEFORE subcutaneous Furosemide is initiated as to what the most appropriate step is likely to be if this treatment is not effective</w:t>
      </w:r>
    </w:p>
    <w:p w14:paraId="6A6AB90B" w14:textId="77777777" w:rsidR="001615EF" w:rsidRPr="002967E4" w:rsidRDefault="001615EF" w:rsidP="001615EF">
      <w:pPr>
        <w:pStyle w:val="ListParagraph"/>
        <w:numPr>
          <w:ilvl w:val="0"/>
          <w:numId w:val="56"/>
        </w:numPr>
        <w:rPr>
          <w:rFonts w:cstheme="minorHAnsi"/>
          <w:color w:val="000000" w:themeColor="text1"/>
        </w:rPr>
      </w:pPr>
      <w:r w:rsidRPr="002967E4">
        <w:rPr>
          <w:rFonts w:cstheme="minorHAnsi"/>
          <w:color w:val="000000" w:themeColor="text1"/>
        </w:rPr>
        <w:t xml:space="preserve">If subcutaneous Furosemide is not effective at controlling symptoms at around 48 </w:t>
      </w:r>
      <w:proofErr w:type="gramStart"/>
      <w:r w:rsidRPr="002967E4">
        <w:rPr>
          <w:rFonts w:cstheme="minorHAnsi"/>
          <w:color w:val="000000" w:themeColor="text1"/>
        </w:rPr>
        <w:t>hours</w:t>
      </w:r>
      <w:proofErr w:type="gramEnd"/>
      <w:r w:rsidRPr="002967E4">
        <w:rPr>
          <w:rFonts w:cstheme="minorHAnsi"/>
          <w:color w:val="000000" w:themeColor="text1"/>
        </w:rPr>
        <w:t xml:space="preserve"> then the following are options:</w:t>
      </w:r>
    </w:p>
    <w:p w14:paraId="1B49C3C0" w14:textId="77777777" w:rsidR="001615EF" w:rsidRPr="002967E4" w:rsidRDefault="001615EF" w:rsidP="001615EF">
      <w:pPr>
        <w:pStyle w:val="ListParagraph"/>
        <w:numPr>
          <w:ilvl w:val="1"/>
          <w:numId w:val="53"/>
        </w:numPr>
        <w:rPr>
          <w:rFonts w:cstheme="minorHAnsi"/>
          <w:color w:val="000000" w:themeColor="text1"/>
        </w:rPr>
      </w:pPr>
      <w:r w:rsidRPr="002967E4">
        <w:rPr>
          <w:rFonts w:cstheme="minorHAnsi"/>
          <w:color w:val="000000" w:themeColor="text1"/>
        </w:rPr>
        <w:t>Stop Furosemide, remain at home with a continued focus on symptom control using other means (opioids, benzodiazepines etc.)</w:t>
      </w:r>
    </w:p>
    <w:p w14:paraId="77E74DAD" w14:textId="77777777" w:rsidR="001615EF" w:rsidRPr="002967E4" w:rsidRDefault="001615EF" w:rsidP="001615EF">
      <w:pPr>
        <w:pStyle w:val="ListParagraph"/>
        <w:numPr>
          <w:ilvl w:val="1"/>
          <w:numId w:val="53"/>
        </w:numPr>
        <w:rPr>
          <w:rFonts w:cstheme="minorHAnsi"/>
          <w:color w:val="000000" w:themeColor="text1"/>
        </w:rPr>
      </w:pPr>
      <w:r w:rsidRPr="002967E4">
        <w:rPr>
          <w:rFonts w:cstheme="minorHAnsi"/>
          <w:color w:val="000000" w:themeColor="text1"/>
        </w:rPr>
        <w:t>Admit to hospital for IV diuretics. This may be more effective for some patients</w:t>
      </w:r>
    </w:p>
    <w:p w14:paraId="7F9BD723" w14:textId="77777777" w:rsidR="001615EF" w:rsidRPr="00833982" w:rsidRDefault="001615EF" w:rsidP="001615EF">
      <w:pPr>
        <w:pStyle w:val="ListParagraph"/>
        <w:numPr>
          <w:ilvl w:val="1"/>
          <w:numId w:val="53"/>
        </w:numPr>
        <w:rPr>
          <w:rFonts w:cstheme="minorHAnsi"/>
          <w:color w:val="4472C4" w:themeColor="accent1"/>
        </w:rPr>
      </w:pPr>
      <w:r w:rsidRPr="002967E4">
        <w:rPr>
          <w:rFonts w:cstheme="minorHAnsi"/>
          <w:color w:val="000000" w:themeColor="text1"/>
        </w:rPr>
        <w:t xml:space="preserve">Increase SC Furosemide dose by up to 50% or add a thiazide diuretic </w:t>
      </w:r>
    </w:p>
    <w:p w14:paraId="18994C22" w14:textId="77777777" w:rsidR="001615EF" w:rsidRPr="002967E4" w:rsidRDefault="001615EF" w:rsidP="001615EF">
      <w:pPr>
        <w:pStyle w:val="ListParagraph"/>
        <w:numPr>
          <w:ilvl w:val="0"/>
          <w:numId w:val="56"/>
        </w:numPr>
        <w:rPr>
          <w:rFonts w:cstheme="minorHAnsi"/>
          <w:color w:val="000000" w:themeColor="text1"/>
        </w:rPr>
      </w:pPr>
      <w:r w:rsidRPr="002967E4">
        <w:rPr>
          <w:rFonts w:cstheme="minorHAnsi"/>
          <w:color w:val="000000" w:themeColor="text1"/>
        </w:rPr>
        <w:t>The infusion site should be checked at least every 24h – at each visit</w:t>
      </w:r>
    </w:p>
    <w:p w14:paraId="4C0A75EA" w14:textId="77777777" w:rsidR="001615EF" w:rsidRDefault="001615EF" w:rsidP="001615EF">
      <w:pPr>
        <w:pStyle w:val="ListParagraph"/>
        <w:numPr>
          <w:ilvl w:val="0"/>
          <w:numId w:val="56"/>
        </w:numPr>
        <w:rPr>
          <w:rFonts w:cstheme="minorHAnsi"/>
          <w:color w:val="000000" w:themeColor="text1"/>
        </w:rPr>
      </w:pPr>
      <w:r w:rsidRPr="002967E4">
        <w:rPr>
          <w:rFonts w:cstheme="minorHAnsi"/>
          <w:color w:val="000000" w:themeColor="text1"/>
        </w:rPr>
        <w:t>If Anuria develops then subcutaneous furosemide should be stopped</w:t>
      </w:r>
    </w:p>
    <w:p w14:paraId="485A6960" w14:textId="77777777" w:rsidR="001615EF" w:rsidRPr="002967E4" w:rsidRDefault="001615EF" w:rsidP="001615EF">
      <w:pPr>
        <w:pStyle w:val="ListParagraph"/>
        <w:numPr>
          <w:ilvl w:val="0"/>
          <w:numId w:val="56"/>
        </w:numPr>
        <w:rPr>
          <w:rFonts w:cstheme="minorHAnsi"/>
          <w:color w:val="000000" w:themeColor="text1"/>
        </w:rPr>
      </w:pPr>
      <w:r>
        <w:rPr>
          <w:rFonts w:cstheme="minorHAnsi"/>
          <w:color w:val="000000" w:themeColor="text1"/>
        </w:rPr>
        <w:t xml:space="preserve">If skin reactions at the site of the infusion are </w:t>
      </w:r>
      <w:proofErr w:type="gramStart"/>
      <w:r>
        <w:rPr>
          <w:rFonts w:cstheme="minorHAnsi"/>
          <w:color w:val="000000" w:themeColor="text1"/>
        </w:rPr>
        <w:t>problematic</w:t>
      </w:r>
      <w:proofErr w:type="gramEnd"/>
      <w:r>
        <w:rPr>
          <w:rFonts w:cstheme="minorHAnsi"/>
          <w:color w:val="000000" w:themeColor="text1"/>
        </w:rPr>
        <w:t xml:space="preserve"> then adding Dexamethasone 0.5mg to the syringe pump may help</w:t>
      </w:r>
    </w:p>
    <w:p w14:paraId="4F8959C5" w14:textId="77777777" w:rsidR="001615EF" w:rsidRDefault="001615EF" w:rsidP="001615EF">
      <w:pPr>
        <w:pStyle w:val="ListParagraph"/>
        <w:rPr>
          <w:rFonts w:cstheme="minorHAnsi"/>
          <w:b/>
          <w:color w:val="000000" w:themeColor="text1"/>
          <w:sz w:val="28"/>
          <w:szCs w:val="28"/>
        </w:rPr>
      </w:pPr>
    </w:p>
    <w:p w14:paraId="6345C8DC" w14:textId="77777777" w:rsidR="001615EF" w:rsidRDefault="001615EF" w:rsidP="001615EF">
      <w:pPr>
        <w:rPr>
          <w:rFonts w:cstheme="minorHAnsi"/>
          <w:b/>
          <w:color w:val="000000" w:themeColor="text1"/>
          <w:sz w:val="28"/>
          <w:szCs w:val="28"/>
        </w:rPr>
      </w:pPr>
      <w:r w:rsidRPr="00A55401">
        <w:rPr>
          <w:rFonts w:cstheme="minorHAnsi"/>
          <w:b/>
          <w:color w:val="000000" w:themeColor="text1"/>
          <w:sz w:val="28"/>
          <w:szCs w:val="28"/>
        </w:rPr>
        <w:t>Stopping SC Furosemide</w:t>
      </w:r>
    </w:p>
    <w:p w14:paraId="07378827" w14:textId="77777777" w:rsidR="001615EF" w:rsidRDefault="001615EF" w:rsidP="001615EF">
      <w:pPr>
        <w:rPr>
          <w:rFonts w:cstheme="minorHAnsi"/>
          <w:b/>
          <w:color w:val="000000" w:themeColor="text1"/>
          <w:sz w:val="28"/>
          <w:szCs w:val="28"/>
        </w:rPr>
      </w:pPr>
    </w:p>
    <w:p w14:paraId="786EE6AE" w14:textId="77777777" w:rsidR="001615EF" w:rsidRDefault="001615EF" w:rsidP="001615EF">
      <w:pPr>
        <w:rPr>
          <w:rFonts w:cstheme="minorHAnsi"/>
          <w:color w:val="000000" w:themeColor="text1"/>
        </w:rPr>
      </w:pPr>
      <w:r>
        <w:rPr>
          <w:rFonts w:cstheme="minorHAnsi"/>
          <w:color w:val="000000" w:themeColor="text1"/>
        </w:rPr>
        <w:t xml:space="preserve">The intention of starting subcutaneous furosemide is to gain better control of symptoms before then stopping diuresis by this route in a similar way to how IV diuretics are used in hospital. We anticipate the maximum length of treatment by this route is 7 to 10 days at the </w:t>
      </w:r>
      <w:proofErr w:type="gramStart"/>
      <w:r>
        <w:rPr>
          <w:rFonts w:cstheme="minorHAnsi"/>
          <w:color w:val="000000" w:themeColor="text1"/>
        </w:rPr>
        <w:t>end of life</w:t>
      </w:r>
      <w:proofErr w:type="gramEnd"/>
      <w:r>
        <w:rPr>
          <w:rFonts w:cstheme="minorHAnsi"/>
          <w:color w:val="000000" w:themeColor="text1"/>
        </w:rPr>
        <w:t xml:space="preserve"> stage. This should be explained to the patient and family before starting.</w:t>
      </w:r>
    </w:p>
    <w:p w14:paraId="519488FC" w14:textId="77777777" w:rsidR="001615EF" w:rsidRDefault="001615EF" w:rsidP="001615EF">
      <w:pPr>
        <w:rPr>
          <w:rFonts w:cstheme="minorHAnsi"/>
          <w:color w:val="000000" w:themeColor="text1"/>
        </w:rPr>
      </w:pPr>
    </w:p>
    <w:p w14:paraId="4A581B6A" w14:textId="77777777" w:rsidR="001615EF" w:rsidRDefault="001615EF" w:rsidP="001615EF">
      <w:pPr>
        <w:rPr>
          <w:rFonts w:cstheme="minorHAnsi"/>
          <w:color w:val="000000" w:themeColor="text1"/>
        </w:rPr>
      </w:pPr>
      <w:r>
        <w:rPr>
          <w:rFonts w:cstheme="minorHAnsi"/>
          <w:color w:val="000000" w:themeColor="text1"/>
        </w:rPr>
        <w:t>Reasons to stop subcutaneous furosemide:</w:t>
      </w:r>
    </w:p>
    <w:p w14:paraId="3120929E" w14:textId="77777777" w:rsidR="001615EF" w:rsidRDefault="001615EF" w:rsidP="001615EF">
      <w:pPr>
        <w:rPr>
          <w:rFonts w:cstheme="minorHAnsi"/>
          <w:color w:val="000000" w:themeColor="text1"/>
        </w:rPr>
      </w:pPr>
    </w:p>
    <w:p w14:paraId="49A57A76" w14:textId="77777777" w:rsidR="001615EF" w:rsidRDefault="001615EF" w:rsidP="001615EF">
      <w:pPr>
        <w:pStyle w:val="ListParagraph"/>
        <w:numPr>
          <w:ilvl w:val="1"/>
          <w:numId w:val="53"/>
        </w:numPr>
        <w:rPr>
          <w:rFonts w:cstheme="minorHAnsi"/>
          <w:color w:val="000000" w:themeColor="text1"/>
        </w:rPr>
      </w:pPr>
      <w:r>
        <w:rPr>
          <w:rFonts w:cstheme="minorHAnsi"/>
          <w:color w:val="000000" w:themeColor="text1"/>
        </w:rPr>
        <w:t>The patient dies</w:t>
      </w:r>
    </w:p>
    <w:p w14:paraId="6C57CA25" w14:textId="77777777" w:rsidR="001615EF" w:rsidRDefault="001615EF" w:rsidP="001615EF">
      <w:pPr>
        <w:pStyle w:val="ListParagraph"/>
        <w:numPr>
          <w:ilvl w:val="1"/>
          <w:numId w:val="53"/>
        </w:numPr>
        <w:rPr>
          <w:rFonts w:cstheme="minorHAnsi"/>
          <w:color w:val="000000" w:themeColor="text1"/>
        </w:rPr>
      </w:pPr>
      <w:r>
        <w:rPr>
          <w:rFonts w:cstheme="minorHAnsi"/>
          <w:color w:val="000000" w:themeColor="text1"/>
        </w:rPr>
        <w:t xml:space="preserve">The patient is clearly very near the end of life (e.g. semi-comatose or comatose) and SC furosemide not thought likely to give any further benefit </w:t>
      </w:r>
    </w:p>
    <w:p w14:paraId="7EF2E001" w14:textId="77777777" w:rsidR="001615EF" w:rsidRDefault="001615EF" w:rsidP="001615EF">
      <w:pPr>
        <w:pStyle w:val="ListParagraph"/>
        <w:numPr>
          <w:ilvl w:val="1"/>
          <w:numId w:val="53"/>
        </w:numPr>
        <w:rPr>
          <w:rFonts w:cstheme="minorHAnsi"/>
          <w:color w:val="000000" w:themeColor="text1"/>
        </w:rPr>
      </w:pPr>
      <w:r>
        <w:rPr>
          <w:rFonts w:cstheme="minorHAnsi"/>
          <w:color w:val="000000" w:themeColor="text1"/>
        </w:rPr>
        <w:t xml:space="preserve">The patient’s symptoms are </w:t>
      </w:r>
      <w:proofErr w:type="gramStart"/>
      <w:r>
        <w:rPr>
          <w:rFonts w:cstheme="minorHAnsi"/>
          <w:color w:val="000000" w:themeColor="text1"/>
        </w:rPr>
        <w:t>improved</w:t>
      </w:r>
      <w:proofErr w:type="gramEnd"/>
      <w:r>
        <w:rPr>
          <w:rFonts w:cstheme="minorHAnsi"/>
          <w:color w:val="000000" w:themeColor="text1"/>
        </w:rPr>
        <w:t xml:space="preserve"> and they can be switched back to the oral route</w:t>
      </w:r>
    </w:p>
    <w:p w14:paraId="46887C3A" w14:textId="77777777" w:rsidR="001615EF" w:rsidRDefault="001615EF" w:rsidP="001615EF">
      <w:pPr>
        <w:pStyle w:val="ListParagraph"/>
        <w:numPr>
          <w:ilvl w:val="1"/>
          <w:numId w:val="53"/>
        </w:numPr>
        <w:rPr>
          <w:rFonts w:cstheme="minorHAnsi"/>
          <w:color w:val="000000" w:themeColor="text1"/>
        </w:rPr>
      </w:pPr>
      <w:r>
        <w:rPr>
          <w:rFonts w:cstheme="minorHAnsi"/>
          <w:color w:val="000000" w:themeColor="text1"/>
        </w:rPr>
        <w:t>Treatment with SC furosemide is not effective. Consider if hospital admission for IV diuresis is appropriate or move to symptom control with other drugs</w:t>
      </w:r>
    </w:p>
    <w:p w14:paraId="7D128C44" w14:textId="77777777" w:rsidR="001615EF" w:rsidRDefault="001615EF" w:rsidP="001615EF">
      <w:pPr>
        <w:pStyle w:val="ListParagraph"/>
        <w:numPr>
          <w:ilvl w:val="1"/>
          <w:numId w:val="53"/>
        </w:numPr>
        <w:rPr>
          <w:rFonts w:cstheme="minorHAnsi"/>
          <w:color w:val="000000" w:themeColor="text1"/>
        </w:rPr>
      </w:pPr>
      <w:r>
        <w:rPr>
          <w:rFonts w:cstheme="minorHAnsi"/>
          <w:color w:val="000000" w:themeColor="text1"/>
        </w:rPr>
        <w:t>A severe site reaction to SC furosemide develops. Consider admission for IV diuresis.</w:t>
      </w:r>
    </w:p>
    <w:p w14:paraId="4B9C0CAE" w14:textId="77777777" w:rsidR="001615EF" w:rsidRDefault="001615EF" w:rsidP="001615EF">
      <w:pPr>
        <w:pStyle w:val="ListParagraph"/>
        <w:numPr>
          <w:ilvl w:val="1"/>
          <w:numId w:val="53"/>
        </w:numPr>
        <w:rPr>
          <w:rFonts w:cstheme="minorHAnsi"/>
          <w:color w:val="000000" w:themeColor="text1"/>
        </w:rPr>
      </w:pPr>
      <w:r>
        <w:rPr>
          <w:rFonts w:cstheme="minorHAnsi"/>
          <w:color w:val="000000" w:themeColor="text1"/>
        </w:rPr>
        <w:t>The patient becomes anuric</w:t>
      </w:r>
    </w:p>
    <w:p w14:paraId="3C9F5257" w14:textId="77777777" w:rsidR="001615EF" w:rsidRDefault="001615EF" w:rsidP="001615EF">
      <w:pPr>
        <w:pStyle w:val="ListParagraph"/>
        <w:numPr>
          <w:ilvl w:val="1"/>
          <w:numId w:val="53"/>
        </w:numPr>
        <w:rPr>
          <w:rFonts w:cstheme="minorHAnsi"/>
          <w:color w:val="000000" w:themeColor="text1"/>
        </w:rPr>
      </w:pPr>
      <w:r>
        <w:rPr>
          <w:rFonts w:cstheme="minorHAnsi"/>
          <w:color w:val="000000" w:themeColor="text1"/>
        </w:rPr>
        <w:t xml:space="preserve">Patient choice </w:t>
      </w:r>
    </w:p>
    <w:p w14:paraId="4726B95C" w14:textId="77777777" w:rsidR="001615EF" w:rsidRDefault="001615EF" w:rsidP="001615EF">
      <w:pPr>
        <w:pStyle w:val="ListParagraph"/>
        <w:numPr>
          <w:ilvl w:val="1"/>
          <w:numId w:val="53"/>
        </w:numPr>
        <w:rPr>
          <w:rFonts w:cstheme="minorHAnsi"/>
          <w:color w:val="000000" w:themeColor="text1"/>
        </w:rPr>
      </w:pPr>
      <w:r>
        <w:rPr>
          <w:rFonts w:cstheme="minorHAnsi"/>
          <w:color w:val="000000" w:themeColor="text1"/>
        </w:rPr>
        <w:t>Clinician deems it inappropriate to continue for another reason</w:t>
      </w:r>
    </w:p>
    <w:p w14:paraId="33A1CB86" w14:textId="77777777" w:rsidR="001615EF" w:rsidRDefault="001615EF" w:rsidP="001615EF">
      <w:pPr>
        <w:rPr>
          <w:rFonts w:cstheme="minorHAnsi"/>
          <w:color w:val="000000" w:themeColor="text1"/>
        </w:rPr>
      </w:pPr>
    </w:p>
    <w:p w14:paraId="6109A9FF" w14:textId="77777777" w:rsidR="001615EF" w:rsidRDefault="001615EF" w:rsidP="001615EF">
      <w:pPr>
        <w:spacing w:before="100" w:beforeAutospacing="1" w:after="100" w:afterAutospacing="1"/>
        <w:rPr>
          <w:rFonts w:eastAsia="Times New Roman" w:cstheme="minorHAnsi"/>
          <w:color w:val="AEAAAA" w:themeColor="background2" w:themeShade="BF"/>
        </w:rPr>
      </w:pPr>
    </w:p>
    <w:p w14:paraId="4ACB7F11" w14:textId="77777777" w:rsidR="001615EF" w:rsidRPr="002967E4" w:rsidRDefault="001615EF" w:rsidP="001615EF">
      <w:pPr>
        <w:rPr>
          <w:rFonts w:cstheme="minorHAnsi"/>
          <w:b/>
          <w:color w:val="000000" w:themeColor="text1"/>
          <w:sz w:val="28"/>
        </w:rPr>
      </w:pPr>
      <w:r>
        <w:rPr>
          <w:rFonts w:cstheme="minorHAnsi"/>
          <w:b/>
          <w:color w:val="000000" w:themeColor="text1"/>
          <w:sz w:val="28"/>
        </w:rPr>
        <w:br w:type="page"/>
      </w:r>
      <w:r w:rsidRPr="002967E4">
        <w:rPr>
          <w:rFonts w:cstheme="minorHAnsi"/>
          <w:b/>
          <w:color w:val="000000" w:themeColor="text1"/>
          <w:sz w:val="28"/>
        </w:rPr>
        <w:lastRenderedPageBreak/>
        <w:t>References</w:t>
      </w:r>
    </w:p>
    <w:p w14:paraId="7BD68A6F" w14:textId="77777777" w:rsidR="001615EF" w:rsidRDefault="001615EF" w:rsidP="001615EF">
      <w:pPr>
        <w:rPr>
          <w:rFonts w:cstheme="minorHAnsi"/>
          <w:color w:val="AEAAAA" w:themeColor="background2" w:themeShade="BF"/>
        </w:rPr>
      </w:pPr>
    </w:p>
    <w:p w14:paraId="7089CDAA" w14:textId="77777777" w:rsidR="001615EF" w:rsidRPr="002A0D28" w:rsidRDefault="001615EF" w:rsidP="001615EF">
      <w:pPr>
        <w:pStyle w:val="EndNoteBibliography"/>
        <w:rPr>
          <w:noProof/>
        </w:rPr>
      </w:pPr>
      <w:r>
        <w:rPr>
          <w:rFonts w:cstheme="minorHAnsi"/>
          <w:color w:val="AEAAAA" w:themeColor="background2" w:themeShade="BF"/>
        </w:rPr>
        <w:fldChar w:fldCharType="begin"/>
      </w:r>
      <w:r>
        <w:rPr>
          <w:rFonts w:cstheme="minorHAnsi"/>
          <w:color w:val="AEAAAA" w:themeColor="background2" w:themeShade="BF"/>
        </w:rPr>
        <w:instrText xml:space="preserve"> ADDIN EN.REFLIST </w:instrText>
      </w:r>
      <w:r>
        <w:rPr>
          <w:rFonts w:cstheme="minorHAnsi"/>
          <w:color w:val="AEAAAA" w:themeColor="background2" w:themeShade="BF"/>
        </w:rPr>
        <w:fldChar w:fldCharType="separate"/>
      </w:r>
      <w:r w:rsidRPr="002A0D28">
        <w:rPr>
          <w:noProof/>
        </w:rPr>
        <w:t>1.</w:t>
      </w:r>
      <w:r w:rsidRPr="002A0D28">
        <w:rPr>
          <w:noProof/>
        </w:rPr>
        <w:tab/>
        <w:t>Sica DAMD, Muntendam PMD, Myers RLP, ter Maaten JMMDP, Sale MEMD, de Boer RAMDP, et al. Subcutaneous Furosemide in Heart Failure. JACC Basic to translational science. 2018;3(1):25-34.</w:t>
      </w:r>
    </w:p>
    <w:p w14:paraId="71A3F102" w14:textId="77777777" w:rsidR="001615EF" w:rsidRPr="002A0D28" w:rsidRDefault="001615EF" w:rsidP="001615EF">
      <w:pPr>
        <w:pStyle w:val="EndNoteBibliography"/>
        <w:rPr>
          <w:noProof/>
        </w:rPr>
      </w:pPr>
      <w:r w:rsidRPr="002A0D28">
        <w:rPr>
          <w:noProof/>
        </w:rPr>
        <w:t>2.</w:t>
      </w:r>
      <w:r w:rsidRPr="002A0D28">
        <w:rPr>
          <w:noProof/>
        </w:rPr>
        <w:tab/>
        <w:t>Brown A, Westley K, Robson J, Armstrong L, Matthews I, Runnett C, et al. Furosemide in end-stage heart failure: community subcutaneous infusions. BMJ supportive &amp; palliative care. 2020:bmjspcare-2019-002158.</w:t>
      </w:r>
    </w:p>
    <w:p w14:paraId="3961DC7A" w14:textId="77777777" w:rsidR="001615EF" w:rsidRPr="002A0D28" w:rsidRDefault="001615EF" w:rsidP="001615EF">
      <w:pPr>
        <w:pStyle w:val="EndNoteBibliography"/>
        <w:rPr>
          <w:noProof/>
        </w:rPr>
      </w:pPr>
      <w:r w:rsidRPr="002A0D28">
        <w:rPr>
          <w:noProof/>
        </w:rPr>
        <w:t>3.</w:t>
      </w:r>
      <w:r w:rsidRPr="002A0D28">
        <w:rPr>
          <w:noProof/>
        </w:rPr>
        <w:tab/>
        <w:t>Birch F, Boam E, Parsons S, Ghosh J, Johnson MJ. Subcutaneous furosemide in advanced heart failure: Service improvement project. BMJ supportive &amp; palliative care. 2021.</w:t>
      </w:r>
    </w:p>
    <w:p w14:paraId="7A540CCF" w14:textId="77777777" w:rsidR="001615EF" w:rsidRDefault="001615EF" w:rsidP="001615EF">
      <w:pPr>
        <w:rPr>
          <w:rFonts w:cstheme="minorHAnsi"/>
          <w:color w:val="AEAAAA" w:themeColor="background2" w:themeShade="BF"/>
        </w:rPr>
      </w:pPr>
      <w:r>
        <w:rPr>
          <w:rFonts w:cstheme="minorHAnsi"/>
          <w:color w:val="AEAAAA" w:themeColor="background2" w:themeShade="BF"/>
        </w:rPr>
        <w:fldChar w:fldCharType="end"/>
      </w:r>
    </w:p>
    <w:p w14:paraId="057C4EE6" w14:textId="77777777" w:rsidR="001615EF" w:rsidRDefault="001615EF" w:rsidP="001615EF">
      <w:pPr>
        <w:rPr>
          <w:rFonts w:cstheme="minorHAnsi"/>
          <w:color w:val="AEAAAA" w:themeColor="background2" w:themeShade="BF"/>
        </w:rPr>
      </w:pPr>
    </w:p>
    <w:p w14:paraId="0CEB7E09" w14:textId="77777777" w:rsidR="001615EF" w:rsidRPr="005F0A17" w:rsidRDefault="001615EF" w:rsidP="001615EF">
      <w:pPr>
        <w:rPr>
          <w:rFonts w:cstheme="minorHAnsi"/>
          <w:color w:val="000000" w:themeColor="text1"/>
        </w:rPr>
      </w:pPr>
      <w:r w:rsidRPr="005F0A17">
        <w:rPr>
          <w:rFonts w:cstheme="minorHAnsi"/>
          <w:color w:val="000000" w:themeColor="text1"/>
        </w:rPr>
        <w:t>The following guidelines from elsewhere were invaluable in the preparation of this document:</w:t>
      </w:r>
    </w:p>
    <w:p w14:paraId="414EE6C0" w14:textId="77777777" w:rsidR="001615EF" w:rsidRPr="005F0A17" w:rsidRDefault="001615EF" w:rsidP="001615EF">
      <w:pPr>
        <w:rPr>
          <w:rFonts w:cstheme="minorHAnsi"/>
          <w:color w:val="000000" w:themeColor="text1"/>
        </w:rPr>
      </w:pPr>
    </w:p>
    <w:p w14:paraId="0AF73888" w14:textId="77777777" w:rsidR="001615EF" w:rsidRPr="005F0A17" w:rsidRDefault="001615EF" w:rsidP="001615EF">
      <w:pPr>
        <w:rPr>
          <w:rFonts w:cstheme="minorHAnsi"/>
          <w:color w:val="000000" w:themeColor="text1"/>
        </w:rPr>
      </w:pPr>
      <w:r w:rsidRPr="005F0A17">
        <w:rPr>
          <w:rFonts w:cstheme="minorHAnsi"/>
          <w:color w:val="000000" w:themeColor="text1"/>
        </w:rPr>
        <w:t>York Teaching Hospital NHS Foundation Trust</w:t>
      </w:r>
    </w:p>
    <w:p w14:paraId="494078A5" w14:textId="77777777" w:rsidR="001615EF" w:rsidRDefault="001615EF" w:rsidP="001615EF">
      <w:pPr>
        <w:rPr>
          <w:rFonts w:cstheme="minorHAnsi"/>
          <w:color w:val="AEAAAA" w:themeColor="background2" w:themeShade="BF"/>
        </w:rPr>
      </w:pPr>
      <w:hyperlink r:id="rId25" w:history="1">
        <w:r w:rsidRPr="004E6082">
          <w:rPr>
            <w:rStyle w:val="Hyperlink"/>
            <w:rFonts w:cstheme="minorHAnsi"/>
            <w:color w:val="034990" w:themeColor="hyperlink" w:themeShade="BF"/>
          </w:rPr>
          <w:t>http://www.yorkandscarboroughformulary.nhs.uk/docs/BNF/02/Guidelines%20for%20subcutaneous%20Furosemide%20in%20the%20community.pdf?UNLID=1673850002019520353</w:t>
        </w:r>
      </w:hyperlink>
    </w:p>
    <w:p w14:paraId="49613778" w14:textId="77777777" w:rsidR="001615EF" w:rsidRDefault="001615EF" w:rsidP="001615EF">
      <w:pPr>
        <w:rPr>
          <w:rFonts w:cstheme="minorHAnsi"/>
          <w:color w:val="AEAAAA" w:themeColor="background2" w:themeShade="BF"/>
        </w:rPr>
      </w:pPr>
    </w:p>
    <w:p w14:paraId="3199D528" w14:textId="77777777" w:rsidR="001615EF" w:rsidRDefault="001615EF" w:rsidP="001615EF">
      <w:pPr>
        <w:rPr>
          <w:rFonts w:cstheme="minorHAnsi"/>
          <w:color w:val="AEAAAA" w:themeColor="background2" w:themeShade="BF"/>
        </w:rPr>
      </w:pPr>
    </w:p>
    <w:p w14:paraId="75931BD8" w14:textId="77777777" w:rsidR="001615EF" w:rsidRPr="005F0A17" w:rsidRDefault="001615EF" w:rsidP="001615EF">
      <w:pPr>
        <w:rPr>
          <w:rFonts w:cstheme="minorHAnsi"/>
          <w:color w:val="000000" w:themeColor="text1"/>
        </w:rPr>
      </w:pPr>
      <w:r w:rsidRPr="005F0A17">
        <w:rPr>
          <w:rFonts w:cstheme="minorHAnsi"/>
          <w:color w:val="000000" w:themeColor="text1"/>
        </w:rPr>
        <w:t>NHS Fife</w:t>
      </w:r>
    </w:p>
    <w:p w14:paraId="27A03624" w14:textId="77777777" w:rsidR="001615EF" w:rsidRDefault="001615EF" w:rsidP="001615EF">
      <w:pPr>
        <w:rPr>
          <w:rFonts w:cstheme="minorHAnsi"/>
          <w:color w:val="AEAAAA" w:themeColor="background2" w:themeShade="BF"/>
        </w:rPr>
      </w:pPr>
      <w:hyperlink r:id="rId26" w:history="1">
        <w:r w:rsidRPr="004E6082">
          <w:rPr>
            <w:rStyle w:val="Hyperlink"/>
            <w:rFonts w:cstheme="minorHAnsi"/>
            <w:color w:val="034990" w:themeColor="hyperlink" w:themeShade="BF"/>
          </w:rPr>
          <w:t>https://www.fifeadtc.scot.nhs.uk/media/24035/heart-failure-nurse-liaison-service-clinical-guideline-sc-furosemide-final-june-17.pdf</w:t>
        </w:r>
      </w:hyperlink>
    </w:p>
    <w:p w14:paraId="4849C28B" w14:textId="77777777" w:rsidR="001615EF" w:rsidRDefault="001615EF" w:rsidP="001615EF">
      <w:pPr>
        <w:rPr>
          <w:rFonts w:cstheme="minorHAnsi"/>
          <w:color w:val="AEAAAA" w:themeColor="background2" w:themeShade="BF"/>
        </w:rPr>
      </w:pPr>
    </w:p>
    <w:p w14:paraId="50B92291" w14:textId="77777777" w:rsidR="001615EF" w:rsidRPr="005F0A17" w:rsidRDefault="001615EF" w:rsidP="001615EF">
      <w:pPr>
        <w:rPr>
          <w:rFonts w:cstheme="minorHAnsi"/>
          <w:color w:val="000000" w:themeColor="text1"/>
        </w:rPr>
      </w:pPr>
      <w:r w:rsidRPr="005F0A17">
        <w:rPr>
          <w:rFonts w:cstheme="minorHAnsi"/>
          <w:color w:val="000000" w:themeColor="text1"/>
        </w:rPr>
        <w:t xml:space="preserve">NHS </w:t>
      </w:r>
      <w:proofErr w:type="gramStart"/>
      <w:r w:rsidRPr="005F0A17">
        <w:rPr>
          <w:rFonts w:cstheme="minorHAnsi"/>
          <w:color w:val="000000" w:themeColor="text1"/>
        </w:rPr>
        <w:t>North West</w:t>
      </w:r>
      <w:proofErr w:type="gramEnd"/>
      <w:r w:rsidRPr="005F0A17">
        <w:rPr>
          <w:rFonts w:cstheme="minorHAnsi"/>
          <w:color w:val="000000" w:themeColor="text1"/>
        </w:rPr>
        <w:t xml:space="preserve"> Coast Strategic Clinical Network</w:t>
      </w:r>
    </w:p>
    <w:p w14:paraId="696FE6DF" w14:textId="77777777" w:rsidR="001615EF" w:rsidRDefault="001615EF" w:rsidP="001615EF">
      <w:pPr>
        <w:rPr>
          <w:rFonts w:cstheme="minorHAnsi"/>
          <w:color w:val="AEAAAA" w:themeColor="background2" w:themeShade="BF"/>
        </w:rPr>
      </w:pPr>
    </w:p>
    <w:p w14:paraId="04F8DCD2" w14:textId="77777777" w:rsidR="001615EF" w:rsidRDefault="001615EF" w:rsidP="001615EF">
      <w:pPr>
        <w:rPr>
          <w:rStyle w:val="Hyperlink"/>
          <w:rFonts w:cstheme="minorHAnsi"/>
          <w:color w:val="034990" w:themeColor="hyperlink" w:themeShade="BF"/>
        </w:rPr>
      </w:pPr>
      <w:hyperlink r:id="rId27" w:history="1">
        <w:r w:rsidRPr="004E6082">
          <w:rPr>
            <w:rStyle w:val="Hyperlink"/>
            <w:rFonts w:cstheme="minorHAnsi"/>
            <w:color w:val="034990" w:themeColor="hyperlink" w:themeShade="BF"/>
          </w:rPr>
          <w:t>https://www.england.nhs.uk/north/wp-content/uploads/sites/5/2019/06/administration-intravenous-subcutaneous-diuretics-heart-failure-patients.pdf</w:t>
        </w:r>
      </w:hyperlink>
    </w:p>
    <w:p w14:paraId="5A3C15AA" w14:textId="77777777" w:rsidR="001615EF" w:rsidRDefault="001615EF" w:rsidP="001615EF">
      <w:pPr>
        <w:rPr>
          <w:rFonts w:cstheme="minorHAnsi"/>
          <w:color w:val="AEAAAA" w:themeColor="background2" w:themeShade="BF"/>
        </w:rPr>
      </w:pPr>
    </w:p>
    <w:p w14:paraId="464AAB47" w14:textId="3AE2FFEA" w:rsidR="001615EF" w:rsidRDefault="001615EF">
      <w:pPr>
        <w:rPr>
          <w:b/>
          <w:bCs/>
          <w:color w:val="000000" w:themeColor="text1"/>
          <w:u w:val="single"/>
        </w:rPr>
      </w:pPr>
    </w:p>
    <w:p w14:paraId="2AC394D9" w14:textId="63AB3A6E" w:rsidR="000D60BD" w:rsidRPr="000D60BD" w:rsidRDefault="000D60BD">
      <w:pPr>
        <w:rPr>
          <w:b/>
          <w:bCs/>
          <w:color w:val="000000" w:themeColor="text1"/>
          <w:u w:val="single"/>
        </w:rPr>
      </w:pPr>
      <w:r>
        <w:rPr>
          <w:noProof/>
        </w:rPr>
        <mc:AlternateContent>
          <mc:Choice Requires="wps">
            <w:drawing>
              <wp:anchor distT="0" distB="0" distL="114300" distR="114300" simplePos="0" relativeHeight="251730944" behindDoc="0" locked="0" layoutInCell="1" allowOverlap="1" wp14:anchorId="5CE921E0" wp14:editId="76B6C566">
                <wp:simplePos x="0" y="0"/>
                <wp:positionH relativeFrom="column">
                  <wp:posOffset>3530600</wp:posOffset>
                </wp:positionH>
                <wp:positionV relativeFrom="paragraph">
                  <wp:posOffset>8686588</wp:posOffset>
                </wp:positionV>
                <wp:extent cx="2658533" cy="470958"/>
                <wp:effectExtent l="0" t="0" r="0" b="0"/>
                <wp:wrapNone/>
                <wp:docPr id="4" name="Text Box 4"/>
                <wp:cNvGraphicFramePr/>
                <a:graphic xmlns:a="http://schemas.openxmlformats.org/drawingml/2006/main">
                  <a:graphicData uri="http://schemas.microsoft.com/office/word/2010/wordprocessingShape">
                    <wps:wsp>
                      <wps:cNvSpPr txBox="1"/>
                      <wps:spPr>
                        <a:xfrm>
                          <a:off x="0" y="0"/>
                          <a:ext cx="2658533" cy="470958"/>
                        </a:xfrm>
                        <a:prstGeom prst="rect">
                          <a:avLst/>
                        </a:prstGeom>
                        <a:solidFill>
                          <a:schemeClr val="lt1"/>
                        </a:solidFill>
                        <a:ln w="6350">
                          <a:noFill/>
                        </a:ln>
                      </wps:spPr>
                      <wps:txbx>
                        <w:txbxContent>
                          <w:p w14:paraId="6B7DA781" w14:textId="77777777" w:rsidR="000D60BD" w:rsidRPr="00070583" w:rsidRDefault="000D60BD" w:rsidP="000D60BD">
                            <w:pPr>
                              <w:pStyle w:val="Footer"/>
                              <w:jc w:val="center"/>
                              <w:rPr>
                                <w:sz w:val="16"/>
                                <w:szCs w:val="16"/>
                              </w:rPr>
                            </w:pPr>
                            <w:r w:rsidRPr="00070583">
                              <w:rPr>
                                <w:sz w:val="16"/>
                                <w:szCs w:val="16"/>
                              </w:rPr>
                              <w:t>PATHWAY DEVELOPED BY THE ICD AND END OF LIFE WORKING GROUP JANUARY 2022</w:t>
                            </w:r>
                          </w:p>
                          <w:p w14:paraId="0CB72509" w14:textId="77777777" w:rsidR="000D60BD" w:rsidRDefault="000D60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E921E0" id="Text Box 4" o:spid="_x0000_s1032" type="#_x0000_t202" style="position:absolute;margin-left:278pt;margin-top:684pt;width:209.35pt;height:37.1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" fillcolor="white [3201]" stroked="f" strokeweight=".5pt">
                <v:textbox>
                  <w:txbxContent>
                    <w:p w14:paraId="6B7DA781" w14:textId="77777777" w:rsidR="000D60BD" w:rsidRPr="00070583" w:rsidRDefault="000D60BD" w:rsidP="000D60BD">
                      <w:pPr>
                        <w:pStyle w:val="Footer"/>
                        <w:jc w:val="center"/>
                        <w:rPr>
                          <w:sz w:val="16"/>
                          <w:szCs w:val="16"/>
                        </w:rPr>
                      </w:pPr>
                      <w:r w:rsidRPr="00070583">
                        <w:rPr>
                          <w:sz w:val="16"/>
                          <w:szCs w:val="16"/>
                        </w:rPr>
                        <w:t>PATHWAY DEVELOPED BY THE ICD AND END OF LIFE WORKING GROUP JANUARY 2022</w:t>
                      </w:r>
                    </w:p>
                    <w:p w14:paraId="0CB72509" w14:textId="77777777" w:rsidR="000D60BD" w:rsidRDefault="000D60BD"/>
                  </w:txbxContent>
                </v:textbox>
              </v:shape>
            </w:pict>
          </mc:Fallback>
        </mc:AlternateContent>
      </w:r>
    </w:p>
    <w:sectPr w:rsidR="000D60BD" w:rsidRPr="000D60BD" w:rsidSect="00126F41">
      <w:type w:val="continuous"/>
      <w:pgSz w:w="1190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111D8" w14:textId="77777777" w:rsidR="00903C9D" w:rsidRDefault="00903C9D" w:rsidP="00E209A4">
      <w:r>
        <w:separator/>
      </w:r>
    </w:p>
  </w:endnote>
  <w:endnote w:type="continuationSeparator" w:id="0">
    <w:p w14:paraId="54F788F6" w14:textId="77777777" w:rsidR="00903C9D" w:rsidRDefault="00903C9D" w:rsidP="00E2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9061232"/>
      <w:docPartObj>
        <w:docPartGallery w:val="Page Numbers (Bottom of Page)"/>
        <w:docPartUnique/>
      </w:docPartObj>
    </w:sdtPr>
    <w:sdtEndPr>
      <w:rPr>
        <w:rStyle w:val="PageNumber"/>
      </w:rPr>
    </w:sdtEndPr>
    <w:sdtContent>
      <w:p w14:paraId="33662CA0" w14:textId="0A40436F" w:rsidR="004B3D2A" w:rsidRDefault="004B3D2A" w:rsidP="00F371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3AA204" w14:textId="77777777" w:rsidR="004B3D2A" w:rsidRDefault="004B3D2A" w:rsidP="004B3D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1277383"/>
      <w:docPartObj>
        <w:docPartGallery w:val="Page Numbers (Bottom of Page)"/>
        <w:docPartUnique/>
      </w:docPartObj>
    </w:sdtPr>
    <w:sdtEndPr>
      <w:rPr>
        <w:rStyle w:val="PageNumber"/>
      </w:rPr>
    </w:sdtEndPr>
    <w:sdtContent>
      <w:p w14:paraId="7B8ABE86" w14:textId="37A2D2F7" w:rsidR="004B3D2A" w:rsidRDefault="004B3D2A" w:rsidP="00F371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63933F3" w14:textId="77777777" w:rsidR="004B3D2A" w:rsidRDefault="004B3D2A" w:rsidP="004B3D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C2D50" w14:textId="77777777" w:rsidR="00903C9D" w:rsidRDefault="00903C9D" w:rsidP="00E209A4">
      <w:r>
        <w:separator/>
      </w:r>
    </w:p>
  </w:footnote>
  <w:footnote w:type="continuationSeparator" w:id="0">
    <w:p w14:paraId="50DAC5D7" w14:textId="77777777" w:rsidR="00903C9D" w:rsidRDefault="00903C9D" w:rsidP="00E20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4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F225FC"/>
    <w:multiLevelType w:val="hybridMultilevel"/>
    <w:tmpl w:val="F6C6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73598"/>
    <w:multiLevelType w:val="hybridMultilevel"/>
    <w:tmpl w:val="C916F454"/>
    <w:lvl w:ilvl="0" w:tplc="79B8EB3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5053C"/>
    <w:multiLevelType w:val="hybridMultilevel"/>
    <w:tmpl w:val="B3D0E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76D58"/>
    <w:multiLevelType w:val="hybridMultilevel"/>
    <w:tmpl w:val="8AD8ED4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4D3440E2">
      <w:start w:val="5"/>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13955"/>
    <w:multiLevelType w:val="hybridMultilevel"/>
    <w:tmpl w:val="668CA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143D5"/>
    <w:multiLevelType w:val="multilevel"/>
    <w:tmpl w:val="0A48E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D6413B"/>
    <w:multiLevelType w:val="hybridMultilevel"/>
    <w:tmpl w:val="F6B87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D4E3F"/>
    <w:multiLevelType w:val="multilevel"/>
    <w:tmpl w:val="3244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7A33CD"/>
    <w:multiLevelType w:val="hybridMultilevel"/>
    <w:tmpl w:val="1B8AD4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97351"/>
    <w:multiLevelType w:val="hybridMultilevel"/>
    <w:tmpl w:val="AE0A3DC8"/>
    <w:lvl w:ilvl="0" w:tplc="B54CB90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36BB6"/>
    <w:multiLevelType w:val="multilevel"/>
    <w:tmpl w:val="0190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865B9A"/>
    <w:multiLevelType w:val="hybridMultilevel"/>
    <w:tmpl w:val="E2C099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64C92"/>
    <w:multiLevelType w:val="hybridMultilevel"/>
    <w:tmpl w:val="F97A7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683A1D"/>
    <w:multiLevelType w:val="hybridMultilevel"/>
    <w:tmpl w:val="377AB99E"/>
    <w:lvl w:ilvl="0" w:tplc="0409000B">
      <w:start w:val="1"/>
      <w:numFmt w:val="bullet"/>
      <w:lvlText w:val=""/>
      <w:lvlJc w:val="left"/>
      <w:pPr>
        <w:ind w:left="720" w:hanging="360"/>
      </w:pPr>
      <w:rPr>
        <w:rFonts w:ascii="Wingdings" w:hAnsi="Wingdings" w:hint="default"/>
      </w:rPr>
    </w:lvl>
    <w:lvl w:ilvl="1" w:tplc="86EA4F4C">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7808C5"/>
    <w:multiLevelType w:val="hybridMultilevel"/>
    <w:tmpl w:val="2F74E972"/>
    <w:lvl w:ilvl="0" w:tplc="7BA6EA7A">
      <w:numFmt w:val="bullet"/>
      <w:lvlText w:val="•"/>
      <w:lvlJc w:val="left"/>
      <w:pPr>
        <w:ind w:left="1909" w:hanging="345"/>
      </w:pPr>
      <w:rPr>
        <w:rFonts w:ascii="Symbol" w:eastAsia="Symbol" w:hAnsi="Symbol" w:cs="Symbol" w:hint="default"/>
        <w:w w:val="101"/>
        <w:sz w:val="19"/>
        <w:szCs w:val="19"/>
      </w:rPr>
    </w:lvl>
    <w:lvl w:ilvl="1" w:tplc="CF544B90">
      <w:numFmt w:val="bullet"/>
      <w:lvlText w:val="•"/>
      <w:lvlJc w:val="left"/>
      <w:pPr>
        <w:ind w:left="2820" w:hanging="345"/>
      </w:pPr>
      <w:rPr>
        <w:rFonts w:hint="default"/>
      </w:rPr>
    </w:lvl>
    <w:lvl w:ilvl="2" w:tplc="5462B866">
      <w:numFmt w:val="bullet"/>
      <w:lvlText w:val="•"/>
      <w:lvlJc w:val="left"/>
      <w:pPr>
        <w:ind w:left="3740" w:hanging="345"/>
      </w:pPr>
      <w:rPr>
        <w:rFonts w:hint="default"/>
      </w:rPr>
    </w:lvl>
    <w:lvl w:ilvl="3" w:tplc="BC246504">
      <w:numFmt w:val="bullet"/>
      <w:lvlText w:val="•"/>
      <w:lvlJc w:val="left"/>
      <w:pPr>
        <w:ind w:left="4660" w:hanging="345"/>
      </w:pPr>
      <w:rPr>
        <w:rFonts w:hint="default"/>
      </w:rPr>
    </w:lvl>
    <w:lvl w:ilvl="4" w:tplc="A26EEB82">
      <w:numFmt w:val="bullet"/>
      <w:lvlText w:val="•"/>
      <w:lvlJc w:val="left"/>
      <w:pPr>
        <w:ind w:left="5580" w:hanging="345"/>
      </w:pPr>
      <w:rPr>
        <w:rFonts w:hint="default"/>
      </w:rPr>
    </w:lvl>
    <w:lvl w:ilvl="5" w:tplc="6A78F4EC">
      <w:numFmt w:val="bullet"/>
      <w:lvlText w:val="•"/>
      <w:lvlJc w:val="left"/>
      <w:pPr>
        <w:ind w:left="6500" w:hanging="345"/>
      </w:pPr>
      <w:rPr>
        <w:rFonts w:hint="default"/>
      </w:rPr>
    </w:lvl>
    <w:lvl w:ilvl="6" w:tplc="8384E78E">
      <w:numFmt w:val="bullet"/>
      <w:lvlText w:val="•"/>
      <w:lvlJc w:val="left"/>
      <w:pPr>
        <w:ind w:left="7420" w:hanging="345"/>
      </w:pPr>
      <w:rPr>
        <w:rFonts w:hint="default"/>
      </w:rPr>
    </w:lvl>
    <w:lvl w:ilvl="7" w:tplc="C220CF5E">
      <w:numFmt w:val="bullet"/>
      <w:lvlText w:val="•"/>
      <w:lvlJc w:val="left"/>
      <w:pPr>
        <w:ind w:left="8340" w:hanging="345"/>
      </w:pPr>
      <w:rPr>
        <w:rFonts w:hint="default"/>
      </w:rPr>
    </w:lvl>
    <w:lvl w:ilvl="8" w:tplc="D86C5828">
      <w:numFmt w:val="bullet"/>
      <w:lvlText w:val="•"/>
      <w:lvlJc w:val="left"/>
      <w:pPr>
        <w:ind w:left="9260" w:hanging="345"/>
      </w:pPr>
      <w:rPr>
        <w:rFonts w:hint="default"/>
      </w:rPr>
    </w:lvl>
  </w:abstractNum>
  <w:abstractNum w:abstractNumId="16" w15:restartNumberingAfterBreak="0">
    <w:nsid w:val="249F22CC"/>
    <w:multiLevelType w:val="hybridMultilevel"/>
    <w:tmpl w:val="DAF0C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E324B6"/>
    <w:multiLevelType w:val="hybridMultilevel"/>
    <w:tmpl w:val="EB8AA96E"/>
    <w:lvl w:ilvl="0" w:tplc="57EC7E34">
      <w:start w:val="1"/>
      <w:numFmt w:val="decimal"/>
      <w:lvlText w:val="%1."/>
      <w:lvlJc w:val="left"/>
      <w:pPr>
        <w:ind w:left="720" w:hanging="360"/>
      </w:pPr>
      <w:rPr>
        <w:rFonts w:asciiTheme="minorHAnsi" w:eastAsiaTheme="minorHAnsi" w:hAnsiTheme="minorHAnsi" w:cstheme="minorHAns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0534DC"/>
    <w:multiLevelType w:val="hybridMultilevel"/>
    <w:tmpl w:val="556207BC"/>
    <w:lvl w:ilvl="0" w:tplc="08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9B21E9"/>
    <w:multiLevelType w:val="hybridMultilevel"/>
    <w:tmpl w:val="86027EA0"/>
    <w:lvl w:ilvl="0" w:tplc="577000A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C5958"/>
    <w:multiLevelType w:val="hybridMultilevel"/>
    <w:tmpl w:val="BFDE2D7C"/>
    <w:lvl w:ilvl="0" w:tplc="5A862D38">
      <w:numFmt w:val="bullet"/>
      <w:lvlText w:val="•"/>
      <w:lvlJc w:val="left"/>
      <w:pPr>
        <w:ind w:left="1070" w:hanging="345"/>
      </w:pPr>
      <w:rPr>
        <w:rFonts w:ascii="Symbol" w:eastAsia="Symbol" w:hAnsi="Symbol" w:cs="Symbol" w:hint="default"/>
        <w:w w:val="101"/>
        <w:sz w:val="21"/>
        <w:szCs w:val="21"/>
      </w:rPr>
    </w:lvl>
    <w:lvl w:ilvl="1" w:tplc="3DECD146">
      <w:numFmt w:val="bullet"/>
      <w:lvlText w:val="•"/>
      <w:lvlJc w:val="left"/>
      <w:pPr>
        <w:ind w:left="1520" w:hanging="345"/>
      </w:pPr>
      <w:rPr>
        <w:rFonts w:hint="default"/>
      </w:rPr>
    </w:lvl>
    <w:lvl w:ilvl="2" w:tplc="093A437C">
      <w:numFmt w:val="bullet"/>
      <w:lvlText w:val="•"/>
      <w:lvlJc w:val="left"/>
      <w:pPr>
        <w:ind w:left="1961" w:hanging="345"/>
      </w:pPr>
      <w:rPr>
        <w:rFonts w:hint="default"/>
      </w:rPr>
    </w:lvl>
    <w:lvl w:ilvl="3" w:tplc="6734A0E0">
      <w:numFmt w:val="bullet"/>
      <w:lvlText w:val="•"/>
      <w:lvlJc w:val="left"/>
      <w:pPr>
        <w:ind w:left="2401" w:hanging="345"/>
      </w:pPr>
      <w:rPr>
        <w:rFonts w:hint="default"/>
      </w:rPr>
    </w:lvl>
    <w:lvl w:ilvl="4" w:tplc="3252C9DE">
      <w:numFmt w:val="bullet"/>
      <w:lvlText w:val="•"/>
      <w:lvlJc w:val="left"/>
      <w:pPr>
        <w:ind w:left="2842" w:hanging="345"/>
      </w:pPr>
      <w:rPr>
        <w:rFonts w:hint="default"/>
      </w:rPr>
    </w:lvl>
    <w:lvl w:ilvl="5" w:tplc="DE5C1780">
      <w:numFmt w:val="bullet"/>
      <w:lvlText w:val="•"/>
      <w:lvlJc w:val="left"/>
      <w:pPr>
        <w:ind w:left="3282" w:hanging="345"/>
      </w:pPr>
      <w:rPr>
        <w:rFonts w:hint="default"/>
      </w:rPr>
    </w:lvl>
    <w:lvl w:ilvl="6" w:tplc="DC068902">
      <w:numFmt w:val="bullet"/>
      <w:lvlText w:val="•"/>
      <w:lvlJc w:val="left"/>
      <w:pPr>
        <w:ind w:left="3723" w:hanging="345"/>
      </w:pPr>
      <w:rPr>
        <w:rFonts w:hint="default"/>
      </w:rPr>
    </w:lvl>
    <w:lvl w:ilvl="7" w:tplc="AB406174">
      <w:numFmt w:val="bullet"/>
      <w:lvlText w:val="•"/>
      <w:lvlJc w:val="left"/>
      <w:pPr>
        <w:ind w:left="4163" w:hanging="345"/>
      </w:pPr>
      <w:rPr>
        <w:rFonts w:hint="default"/>
      </w:rPr>
    </w:lvl>
    <w:lvl w:ilvl="8" w:tplc="F8B24736">
      <w:numFmt w:val="bullet"/>
      <w:lvlText w:val="•"/>
      <w:lvlJc w:val="left"/>
      <w:pPr>
        <w:ind w:left="4604" w:hanging="345"/>
      </w:pPr>
      <w:rPr>
        <w:rFonts w:hint="default"/>
      </w:rPr>
    </w:lvl>
  </w:abstractNum>
  <w:abstractNum w:abstractNumId="21" w15:restartNumberingAfterBreak="0">
    <w:nsid w:val="38CF289E"/>
    <w:multiLevelType w:val="multilevel"/>
    <w:tmpl w:val="E230E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6B5B7B"/>
    <w:multiLevelType w:val="multilevel"/>
    <w:tmpl w:val="511AAF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186CD2"/>
    <w:multiLevelType w:val="hybridMultilevel"/>
    <w:tmpl w:val="E6F2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847A9"/>
    <w:multiLevelType w:val="hybridMultilevel"/>
    <w:tmpl w:val="E32A6C7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E178F4"/>
    <w:multiLevelType w:val="hybridMultilevel"/>
    <w:tmpl w:val="0A48E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A18E0"/>
    <w:multiLevelType w:val="hybridMultilevel"/>
    <w:tmpl w:val="EFC4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F1F64"/>
    <w:multiLevelType w:val="hybridMultilevel"/>
    <w:tmpl w:val="511AA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A60CF3"/>
    <w:multiLevelType w:val="hybridMultilevel"/>
    <w:tmpl w:val="E2684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526211"/>
    <w:multiLevelType w:val="hybridMultilevel"/>
    <w:tmpl w:val="41C698FA"/>
    <w:lvl w:ilvl="0" w:tplc="5AF29302">
      <w:start w:val="1"/>
      <w:numFmt w:val="decimal"/>
      <w:lvlText w:val="%1."/>
      <w:lvlJc w:val="left"/>
      <w:pPr>
        <w:ind w:left="720" w:hanging="360"/>
      </w:pPr>
      <w:rPr>
        <w:rFonts w:eastAsia="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774F72"/>
    <w:multiLevelType w:val="multilevel"/>
    <w:tmpl w:val="1B8AD4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D41B85"/>
    <w:multiLevelType w:val="hybridMultilevel"/>
    <w:tmpl w:val="D234B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B47E06"/>
    <w:multiLevelType w:val="multilevel"/>
    <w:tmpl w:val="D3A87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C7603EC"/>
    <w:multiLevelType w:val="hybridMultilevel"/>
    <w:tmpl w:val="3FBC63A4"/>
    <w:lvl w:ilvl="0" w:tplc="4D3440E2">
      <w:start w:val="5"/>
      <w:numFmt w:val="bullet"/>
      <w:lvlText w:val="-"/>
      <w:lvlJc w:val="left"/>
      <w:pPr>
        <w:ind w:left="21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402575"/>
    <w:multiLevelType w:val="hybridMultilevel"/>
    <w:tmpl w:val="65BA20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2B0150"/>
    <w:multiLevelType w:val="hybridMultilevel"/>
    <w:tmpl w:val="A674469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9853AF"/>
    <w:multiLevelType w:val="hybridMultilevel"/>
    <w:tmpl w:val="57EC8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AF5B9E"/>
    <w:multiLevelType w:val="hybridMultilevel"/>
    <w:tmpl w:val="000293E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EC17E9"/>
    <w:multiLevelType w:val="hybridMultilevel"/>
    <w:tmpl w:val="85A6991E"/>
    <w:lvl w:ilvl="0" w:tplc="84D2EF28">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F6248A"/>
    <w:multiLevelType w:val="hybridMultilevel"/>
    <w:tmpl w:val="E626CF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5826A4E"/>
    <w:multiLevelType w:val="hybridMultilevel"/>
    <w:tmpl w:val="E002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2145BF"/>
    <w:multiLevelType w:val="hybridMultilevel"/>
    <w:tmpl w:val="D3A8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7152F7"/>
    <w:multiLevelType w:val="hybridMultilevel"/>
    <w:tmpl w:val="26F61E54"/>
    <w:lvl w:ilvl="0" w:tplc="7D2A147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0713F4"/>
    <w:multiLevelType w:val="multilevel"/>
    <w:tmpl w:val="CBD657FC"/>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E02EC1"/>
    <w:multiLevelType w:val="hybridMultilevel"/>
    <w:tmpl w:val="E230E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34740F"/>
    <w:multiLevelType w:val="hybridMultilevel"/>
    <w:tmpl w:val="BAE45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3307FB"/>
    <w:multiLevelType w:val="multilevel"/>
    <w:tmpl w:val="D234B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FF307D0"/>
    <w:multiLevelType w:val="hybridMultilevel"/>
    <w:tmpl w:val="BE4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7D460B"/>
    <w:multiLevelType w:val="multilevel"/>
    <w:tmpl w:val="E2C099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5A620C6"/>
    <w:multiLevelType w:val="hybridMultilevel"/>
    <w:tmpl w:val="222AEF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0F5243"/>
    <w:multiLevelType w:val="hybridMultilevel"/>
    <w:tmpl w:val="57C82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23391C"/>
    <w:multiLevelType w:val="multilevel"/>
    <w:tmpl w:val="6C1A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B0C50E4"/>
    <w:multiLevelType w:val="hybridMultilevel"/>
    <w:tmpl w:val="F59A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8C41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F9E287D"/>
    <w:multiLevelType w:val="hybridMultilevel"/>
    <w:tmpl w:val="FEEC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FD5FD0"/>
    <w:multiLevelType w:val="hybridMultilevel"/>
    <w:tmpl w:val="015A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87541">
    <w:abstractNumId w:val="5"/>
  </w:num>
  <w:num w:numId="2" w16cid:durableId="1295217987">
    <w:abstractNumId w:val="28"/>
  </w:num>
  <w:num w:numId="3" w16cid:durableId="333843665">
    <w:abstractNumId w:val="13"/>
  </w:num>
  <w:num w:numId="4" w16cid:durableId="1180587479">
    <w:abstractNumId w:val="50"/>
  </w:num>
  <w:num w:numId="5" w16cid:durableId="648748909">
    <w:abstractNumId w:val="51"/>
  </w:num>
  <w:num w:numId="6" w16cid:durableId="437801654">
    <w:abstractNumId w:val="52"/>
  </w:num>
  <w:num w:numId="7" w16cid:durableId="129179025">
    <w:abstractNumId w:val="12"/>
  </w:num>
  <w:num w:numId="8" w16cid:durableId="1775972961">
    <w:abstractNumId w:val="48"/>
  </w:num>
  <w:num w:numId="9" w16cid:durableId="257563253">
    <w:abstractNumId w:val="44"/>
  </w:num>
  <w:num w:numId="10" w16cid:durableId="1312369739">
    <w:abstractNumId w:val="21"/>
  </w:num>
  <w:num w:numId="11" w16cid:durableId="68385403">
    <w:abstractNumId w:val="41"/>
  </w:num>
  <w:num w:numId="12" w16cid:durableId="1812208670">
    <w:abstractNumId w:val="32"/>
  </w:num>
  <w:num w:numId="13" w16cid:durableId="763457058">
    <w:abstractNumId w:val="49"/>
  </w:num>
  <w:num w:numId="14" w16cid:durableId="801533639">
    <w:abstractNumId w:val="27"/>
  </w:num>
  <w:num w:numId="15" w16cid:durableId="893347072">
    <w:abstractNumId w:val="11"/>
  </w:num>
  <w:num w:numId="16" w16cid:durableId="330528060">
    <w:abstractNumId w:val="26"/>
  </w:num>
  <w:num w:numId="17" w16cid:durableId="425466143">
    <w:abstractNumId w:val="53"/>
  </w:num>
  <w:num w:numId="18" w16cid:durableId="154228362">
    <w:abstractNumId w:val="42"/>
  </w:num>
  <w:num w:numId="19" w16cid:durableId="742459240">
    <w:abstractNumId w:val="0"/>
  </w:num>
  <w:num w:numId="20" w16cid:durableId="1438327557">
    <w:abstractNumId w:val="19"/>
  </w:num>
  <w:num w:numId="21" w16cid:durableId="1446538274">
    <w:abstractNumId w:val="3"/>
  </w:num>
  <w:num w:numId="22" w16cid:durableId="1711956311">
    <w:abstractNumId w:val="31"/>
  </w:num>
  <w:num w:numId="23" w16cid:durableId="69546068">
    <w:abstractNumId w:val="1"/>
  </w:num>
  <w:num w:numId="24" w16cid:durableId="913197733">
    <w:abstractNumId w:val="46"/>
  </w:num>
  <w:num w:numId="25" w16cid:durableId="1771852115">
    <w:abstractNumId w:val="37"/>
  </w:num>
  <w:num w:numId="26" w16cid:durableId="709379923">
    <w:abstractNumId w:val="9"/>
  </w:num>
  <w:num w:numId="27" w16cid:durableId="922641865">
    <w:abstractNumId w:val="30"/>
  </w:num>
  <w:num w:numId="28" w16cid:durableId="2006470840">
    <w:abstractNumId w:val="14"/>
  </w:num>
  <w:num w:numId="29" w16cid:durableId="1308321866">
    <w:abstractNumId w:val="25"/>
  </w:num>
  <w:num w:numId="30" w16cid:durableId="611786505">
    <w:abstractNumId w:val="6"/>
  </w:num>
  <w:num w:numId="31" w16cid:durableId="273750385">
    <w:abstractNumId w:val="4"/>
  </w:num>
  <w:num w:numId="32" w16cid:durableId="1237937465">
    <w:abstractNumId w:val="16"/>
  </w:num>
  <w:num w:numId="33" w16cid:durableId="75592349">
    <w:abstractNumId w:val="23"/>
  </w:num>
  <w:num w:numId="34" w16cid:durableId="1860124143">
    <w:abstractNumId w:val="55"/>
  </w:num>
  <w:num w:numId="35" w16cid:durableId="607662104">
    <w:abstractNumId w:val="7"/>
  </w:num>
  <w:num w:numId="36" w16cid:durableId="1288272088">
    <w:abstractNumId w:val="35"/>
  </w:num>
  <w:num w:numId="37" w16cid:durableId="1369524346">
    <w:abstractNumId w:val="22"/>
  </w:num>
  <w:num w:numId="38" w16cid:durableId="1668365910">
    <w:abstractNumId w:val="34"/>
  </w:num>
  <w:num w:numId="39" w16cid:durableId="2110730214">
    <w:abstractNumId w:val="40"/>
  </w:num>
  <w:num w:numId="40" w16cid:durableId="754866531">
    <w:abstractNumId w:val="33"/>
  </w:num>
  <w:num w:numId="41" w16cid:durableId="1417945590">
    <w:abstractNumId w:val="18"/>
  </w:num>
  <w:num w:numId="42" w16cid:durableId="1325472938">
    <w:abstractNumId w:val="24"/>
  </w:num>
  <w:num w:numId="43" w16cid:durableId="1669207852">
    <w:abstractNumId w:val="47"/>
  </w:num>
  <w:num w:numId="44" w16cid:durableId="216087548">
    <w:abstractNumId w:val="38"/>
  </w:num>
  <w:num w:numId="45" w16cid:durableId="379550496">
    <w:abstractNumId w:val="10"/>
  </w:num>
  <w:num w:numId="46" w16cid:durableId="1170221000">
    <w:abstractNumId w:val="29"/>
  </w:num>
  <w:num w:numId="47" w16cid:durableId="1737316439">
    <w:abstractNumId w:val="36"/>
  </w:num>
  <w:num w:numId="48" w16cid:durableId="194586472">
    <w:abstractNumId w:val="20"/>
  </w:num>
  <w:num w:numId="49" w16cid:durableId="1200169604">
    <w:abstractNumId w:val="15"/>
  </w:num>
  <w:num w:numId="50" w16cid:durableId="1909339719">
    <w:abstractNumId w:val="54"/>
  </w:num>
  <w:num w:numId="51" w16cid:durableId="1985504742">
    <w:abstractNumId w:val="17"/>
  </w:num>
  <w:num w:numId="52" w16cid:durableId="512300995">
    <w:abstractNumId w:val="8"/>
  </w:num>
  <w:num w:numId="53" w16cid:durableId="346639108">
    <w:abstractNumId w:val="43"/>
  </w:num>
  <w:num w:numId="54" w16cid:durableId="417140476">
    <w:abstractNumId w:val="2"/>
  </w:num>
  <w:num w:numId="55" w16cid:durableId="697120148">
    <w:abstractNumId w:val="39"/>
  </w:num>
  <w:num w:numId="56" w16cid:durableId="190175071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2zs9ts8099pdef0t2pxrvlaaxfw25tzxr0&quot;&gt;My EndNote Library3&lt;record-ids&gt;&lt;item&gt;330&lt;/item&gt;&lt;/record-ids&gt;&lt;/item&gt;&lt;/Libraries&gt;"/>
  </w:docVars>
  <w:rsids>
    <w:rsidRoot w:val="00C43376"/>
    <w:rsid w:val="000023B3"/>
    <w:rsid w:val="00017CE2"/>
    <w:rsid w:val="00035B5A"/>
    <w:rsid w:val="000508B5"/>
    <w:rsid w:val="00066BD1"/>
    <w:rsid w:val="00067CD0"/>
    <w:rsid w:val="00074A43"/>
    <w:rsid w:val="0007504B"/>
    <w:rsid w:val="000767C3"/>
    <w:rsid w:val="00085DAC"/>
    <w:rsid w:val="00087293"/>
    <w:rsid w:val="00090164"/>
    <w:rsid w:val="000915CE"/>
    <w:rsid w:val="00092EBC"/>
    <w:rsid w:val="000A361B"/>
    <w:rsid w:val="000A6082"/>
    <w:rsid w:val="000A7EE4"/>
    <w:rsid w:val="000B1A8E"/>
    <w:rsid w:val="000D249F"/>
    <w:rsid w:val="000D5298"/>
    <w:rsid w:val="000D60BD"/>
    <w:rsid w:val="000E1D0B"/>
    <w:rsid w:val="000F70C8"/>
    <w:rsid w:val="001003A7"/>
    <w:rsid w:val="001049EB"/>
    <w:rsid w:val="00110737"/>
    <w:rsid w:val="001213B4"/>
    <w:rsid w:val="00121A38"/>
    <w:rsid w:val="00126F41"/>
    <w:rsid w:val="001305DE"/>
    <w:rsid w:val="00134AD5"/>
    <w:rsid w:val="00140CFE"/>
    <w:rsid w:val="00143304"/>
    <w:rsid w:val="00150F3E"/>
    <w:rsid w:val="00152A6E"/>
    <w:rsid w:val="001615EF"/>
    <w:rsid w:val="0016225B"/>
    <w:rsid w:val="00173516"/>
    <w:rsid w:val="00192207"/>
    <w:rsid w:val="00193CBA"/>
    <w:rsid w:val="00195CA7"/>
    <w:rsid w:val="001B22F7"/>
    <w:rsid w:val="001C7CD9"/>
    <w:rsid w:val="001F53AF"/>
    <w:rsid w:val="002007A6"/>
    <w:rsid w:val="00202C9F"/>
    <w:rsid w:val="0022046F"/>
    <w:rsid w:val="00226045"/>
    <w:rsid w:val="002457F3"/>
    <w:rsid w:val="00245BFE"/>
    <w:rsid w:val="00257BA7"/>
    <w:rsid w:val="00265260"/>
    <w:rsid w:val="002A268B"/>
    <w:rsid w:val="002A6BFC"/>
    <w:rsid w:val="002B0172"/>
    <w:rsid w:val="002B3851"/>
    <w:rsid w:val="002C5B83"/>
    <w:rsid w:val="002E5635"/>
    <w:rsid w:val="002E7FF9"/>
    <w:rsid w:val="00303B62"/>
    <w:rsid w:val="00311723"/>
    <w:rsid w:val="00323969"/>
    <w:rsid w:val="00325F6C"/>
    <w:rsid w:val="00333642"/>
    <w:rsid w:val="0033525B"/>
    <w:rsid w:val="00335F04"/>
    <w:rsid w:val="003401C2"/>
    <w:rsid w:val="00351146"/>
    <w:rsid w:val="003540F1"/>
    <w:rsid w:val="00367862"/>
    <w:rsid w:val="00367C4E"/>
    <w:rsid w:val="00367D99"/>
    <w:rsid w:val="0038226B"/>
    <w:rsid w:val="00385209"/>
    <w:rsid w:val="00397FF4"/>
    <w:rsid w:val="003A76E8"/>
    <w:rsid w:val="003B1DB8"/>
    <w:rsid w:val="003D2A4E"/>
    <w:rsid w:val="003D4622"/>
    <w:rsid w:val="003F56EA"/>
    <w:rsid w:val="003F5C0A"/>
    <w:rsid w:val="003F7701"/>
    <w:rsid w:val="004027B9"/>
    <w:rsid w:val="00406525"/>
    <w:rsid w:val="00410207"/>
    <w:rsid w:val="0041073B"/>
    <w:rsid w:val="00422C72"/>
    <w:rsid w:val="0042331A"/>
    <w:rsid w:val="00423ACB"/>
    <w:rsid w:val="00425662"/>
    <w:rsid w:val="004310C4"/>
    <w:rsid w:val="0043318F"/>
    <w:rsid w:val="00433D54"/>
    <w:rsid w:val="00437F5E"/>
    <w:rsid w:val="00440D7B"/>
    <w:rsid w:val="004532CB"/>
    <w:rsid w:val="00474FB0"/>
    <w:rsid w:val="004819AD"/>
    <w:rsid w:val="004835A1"/>
    <w:rsid w:val="004839A1"/>
    <w:rsid w:val="00497ACC"/>
    <w:rsid w:val="004B3C17"/>
    <w:rsid w:val="004B3D2A"/>
    <w:rsid w:val="004B46E8"/>
    <w:rsid w:val="004C09FE"/>
    <w:rsid w:val="004C122A"/>
    <w:rsid w:val="004C191D"/>
    <w:rsid w:val="004D09E0"/>
    <w:rsid w:val="004D6945"/>
    <w:rsid w:val="004D7767"/>
    <w:rsid w:val="004E1285"/>
    <w:rsid w:val="004F0289"/>
    <w:rsid w:val="004F636D"/>
    <w:rsid w:val="00510D20"/>
    <w:rsid w:val="00511B46"/>
    <w:rsid w:val="0052142B"/>
    <w:rsid w:val="00522691"/>
    <w:rsid w:val="00524051"/>
    <w:rsid w:val="00524BC3"/>
    <w:rsid w:val="00525E8E"/>
    <w:rsid w:val="00533F63"/>
    <w:rsid w:val="00534C5B"/>
    <w:rsid w:val="00545CE3"/>
    <w:rsid w:val="005540D8"/>
    <w:rsid w:val="0056670C"/>
    <w:rsid w:val="005728BE"/>
    <w:rsid w:val="00577EE7"/>
    <w:rsid w:val="00584C38"/>
    <w:rsid w:val="00590C00"/>
    <w:rsid w:val="005917D4"/>
    <w:rsid w:val="005936C1"/>
    <w:rsid w:val="005A055D"/>
    <w:rsid w:val="005A09EC"/>
    <w:rsid w:val="005A248B"/>
    <w:rsid w:val="005A350B"/>
    <w:rsid w:val="005B0690"/>
    <w:rsid w:val="005B323D"/>
    <w:rsid w:val="005B3708"/>
    <w:rsid w:val="005B7196"/>
    <w:rsid w:val="005D0E20"/>
    <w:rsid w:val="005D4088"/>
    <w:rsid w:val="005D4245"/>
    <w:rsid w:val="005F7615"/>
    <w:rsid w:val="006002DF"/>
    <w:rsid w:val="00606E49"/>
    <w:rsid w:val="006128E0"/>
    <w:rsid w:val="00612F0C"/>
    <w:rsid w:val="0064281F"/>
    <w:rsid w:val="00644168"/>
    <w:rsid w:val="00652707"/>
    <w:rsid w:val="0065776E"/>
    <w:rsid w:val="006702E5"/>
    <w:rsid w:val="00686CE3"/>
    <w:rsid w:val="00693846"/>
    <w:rsid w:val="00693DAD"/>
    <w:rsid w:val="006B0D3D"/>
    <w:rsid w:val="006B4AC0"/>
    <w:rsid w:val="006C69F5"/>
    <w:rsid w:val="006D53B0"/>
    <w:rsid w:val="006D7BC5"/>
    <w:rsid w:val="006E4FBB"/>
    <w:rsid w:val="0073551C"/>
    <w:rsid w:val="00735EA4"/>
    <w:rsid w:val="00746CF4"/>
    <w:rsid w:val="00751A3F"/>
    <w:rsid w:val="00753FDE"/>
    <w:rsid w:val="00760001"/>
    <w:rsid w:val="00762185"/>
    <w:rsid w:val="00763C9F"/>
    <w:rsid w:val="00764881"/>
    <w:rsid w:val="0077528A"/>
    <w:rsid w:val="00775E07"/>
    <w:rsid w:val="00783FD4"/>
    <w:rsid w:val="0079199E"/>
    <w:rsid w:val="00794BEA"/>
    <w:rsid w:val="007A575E"/>
    <w:rsid w:val="007B28E6"/>
    <w:rsid w:val="007B49E8"/>
    <w:rsid w:val="007C28A0"/>
    <w:rsid w:val="007C6EEB"/>
    <w:rsid w:val="007D6436"/>
    <w:rsid w:val="007F3D4F"/>
    <w:rsid w:val="007F42DC"/>
    <w:rsid w:val="00800E29"/>
    <w:rsid w:val="008036A7"/>
    <w:rsid w:val="0081592A"/>
    <w:rsid w:val="00825789"/>
    <w:rsid w:val="00833203"/>
    <w:rsid w:val="008376E5"/>
    <w:rsid w:val="00845717"/>
    <w:rsid w:val="00845A0C"/>
    <w:rsid w:val="008664D4"/>
    <w:rsid w:val="0087689C"/>
    <w:rsid w:val="00890093"/>
    <w:rsid w:val="00892643"/>
    <w:rsid w:val="0089484E"/>
    <w:rsid w:val="008B295D"/>
    <w:rsid w:val="008B2A65"/>
    <w:rsid w:val="008D15D5"/>
    <w:rsid w:val="008E6876"/>
    <w:rsid w:val="008E741D"/>
    <w:rsid w:val="008E7421"/>
    <w:rsid w:val="008F6B65"/>
    <w:rsid w:val="0090243B"/>
    <w:rsid w:val="0090350A"/>
    <w:rsid w:val="00903C9D"/>
    <w:rsid w:val="009040C0"/>
    <w:rsid w:val="00904D15"/>
    <w:rsid w:val="0091003C"/>
    <w:rsid w:val="00915D2E"/>
    <w:rsid w:val="00915E40"/>
    <w:rsid w:val="00921C27"/>
    <w:rsid w:val="00922BBF"/>
    <w:rsid w:val="009308FF"/>
    <w:rsid w:val="00934CFD"/>
    <w:rsid w:val="00942698"/>
    <w:rsid w:val="00947AFC"/>
    <w:rsid w:val="00952689"/>
    <w:rsid w:val="00954B84"/>
    <w:rsid w:val="0095659B"/>
    <w:rsid w:val="00964B9D"/>
    <w:rsid w:val="009725F3"/>
    <w:rsid w:val="00973605"/>
    <w:rsid w:val="00974068"/>
    <w:rsid w:val="00985860"/>
    <w:rsid w:val="00987A3C"/>
    <w:rsid w:val="009A625D"/>
    <w:rsid w:val="009B0929"/>
    <w:rsid w:val="009B211A"/>
    <w:rsid w:val="009B5DEA"/>
    <w:rsid w:val="009C284B"/>
    <w:rsid w:val="009C3B41"/>
    <w:rsid w:val="009D51E5"/>
    <w:rsid w:val="009D5A03"/>
    <w:rsid w:val="009E2467"/>
    <w:rsid w:val="009E5BBD"/>
    <w:rsid w:val="009E5F68"/>
    <w:rsid w:val="009F1CDD"/>
    <w:rsid w:val="00A0566D"/>
    <w:rsid w:val="00A32565"/>
    <w:rsid w:val="00A338EE"/>
    <w:rsid w:val="00A3636B"/>
    <w:rsid w:val="00A454CF"/>
    <w:rsid w:val="00A53D70"/>
    <w:rsid w:val="00A55D0D"/>
    <w:rsid w:val="00A60103"/>
    <w:rsid w:val="00A871B1"/>
    <w:rsid w:val="00A9492C"/>
    <w:rsid w:val="00AA0C42"/>
    <w:rsid w:val="00AA371B"/>
    <w:rsid w:val="00AA57D1"/>
    <w:rsid w:val="00AB38BF"/>
    <w:rsid w:val="00AC2207"/>
    <w:rsid w:val="00AD7F8C"/>
    <w:rsid w:val="00AE7614"/>
    <w:rsid w:val="00B004A5"/>
    <w:rsid w:val="00B04693"/>
    <w:rsid w:val="00B14EFB"/>
    <w:rsid w:val="00B20AD3"/>
    <w:rsid w:val="00B21A5C"/>
    <w:rsid w:val="00B257AB"/>
    <w:rsid w:val="00B277AB"/>
    <w:rsid w:val="00B314AC"/>
    <w:rsid w:val="00B31CC5"/>
    <w:rsid w:val="00B33F1F"/>
    <w:rsid w:val="00B3432E"/>
    <w:rsid w:val="00B51E21"/>
    <w:rsid w:val="00B52068"/>
    <w:rsid w:val="00B651F7"/>
    <w:rsid w:val="00B718F4"/>
    <w:rsid w:val="00B728B9"/>
    <w:rsid w:val="00B74426"/>
    <w:rsid w:val="00B76C27"/>
    <w:rsid w:val="00B77351"/>
    <w:rsid w:val="00B96275"/>
    <w:rsid w:val="00B97DEF"/>
    <w:rsid w:val="00BA5F85"/>
    <w:rsid w:val="00BA62AA"/>
    <w:rsid w:val="00BB16FB"/>
    <w:rsid w:val="00BC1F4E"/>
    <w:rsid w:val="00BC2147"/>
    <w:rsid w:val="00BC6F41"/>
    <w:rsid w:val="00BC741D"/>
    <w:rsid w:val="00BE48F1"/>
    <w:rsid w:val="00BE5F9F"/>
    <w:rsid w:val="00C14AA7"/>
    <w:rsid w:val="00C26B19"/>
    <w:rsid w:val="00C43376"/>
    <w:rsid w:val="00C467CC"/>
    <w:rsid w:val="00C57A49"/>
    <w:rsid w:val="00C60F8F"/>
    <w:rsid w:val="00C6124F"/>
    <w:rsid w:val="00C765C1"/>
    <w:rsid w:val="00C85A7C"/>
    <w:rsid w:val="00C97ABC"/>
    <w:rsid w:val="00CB1D68"/>
    <w:rsid w:val="00CB2FE4"/>
    <w:rsid w:val="00CE2B6D"/>
    <w:rsid w:val="00CE5A06"/>
    <w:rsid w:val="00D002E6"/>
    <w:rsid w:val="00D019BA"/>
    <w:rsid w:val="00D06502"/>
    <w:rsid w:val="00D11102"/>
    <w:rsid w:val="00D20739"/>
    <w:rsid w:val="00D20925"/>
    <w:rsid w:val="00D32C02"/>
    <w:rsid w:val="00D34E90"/>
    <w:rsid w:val="00D40AC9"/>
    <w:rsid w:val="00D53D10"/>
    <w:rsid w:val="00D60F5D"/>
    <w:rsid w:val="00D65819"/>
    <w:rsid w:val="00D66E90"/>
    <w:rsid w:val="00D821E5"/>
    <w:rsid w:val="00D92489"/>
    <w:rsid w:val="00D95547"/>
    <w:rsid w:val="00DA0E9C"/>
    <w:rsid w:val="00DA3293"/>
    <w:rsid w:val="00DA7963"/>
    <w:rsid w:val="00DD752C"/>
    <w:rsid w:val="00DE72F1"/>
    <w:rsid w:val="00DF1FEA"/>
    <w:rsid w:val="00DF4F1A"/>
    <w:rsid w:val="00DF4F31"/>
    <w:rsid w:val="00E02314"/>
    <w:rsid w:val="00E138DE"/>
    <w:rsid w:val="00E209A4"/>
    <w:rsid w:val="00E2299C"/>
    <w:rsid w:val="00E30CE4"/>
    <w:rsid w:val="00E30E7B"/>
    <w:rsid w:val="00E372FA"/>
    <w:rsid w:val="00E532CB"/>
    <w:rsid w:val="00E70C72"/>
    <w:rsid w:val="00E7388E"/>
    <w:rsid w:val="00E73CB5"/>
    <w:rsid w:val="00E76FEB"/>
    <w:rsid w:val="00E857DF"/>
    <w:rsid w:val="00E971E9"/>
    <w:rsid w:val="00EB79C0"/>
    <w:rsid w:val="00EC1525"/>
    <w:rsid w:val="00EC3795"/>
    <w:rsid w:val="00ED4414"/>
    <w:rsid w:val="00EE06EC"/>
    <w:rsid w:val="00EE7B18"/>
    <w:rsid w:val="00EF1E09"/>
    <w:rsid w:val="00EF3425"/>
    <w:rsid w:val="00EF5DC4"/>
    <w:rsid w:val="00F02F5B"/>
    <w:rsid w:val="00F108F0"/>
    <w:rsid w:val="00F10AC7"/>
    <w:rsid w:val="00F3429F"/>
    <w:rsid w:val="00F36644"/>
    <w:rsid w:val="00F37D58"/>
    <w:rsid w:val="00F72AC1"/>
    <w:rsid w:val="00F755EE"/>
    <w:rsid w:val="00F757D6"/>
    <w:rsid w:val="00F8352F"/>
    <w:rsid w:val="00F838A3"/>
    <w:rsid w:val="00F9512F"/>
    <w:rsid w:val="00FA42EA"/>
    <w:rsid w:val="00FC3C39"/>
    <w:rsid w:val="00FE2CFF"/>
    <w:rsid w:val="00FE3091"/>
    <w:rsid w:val="00FE4B00"/>
    <w:rsid w:val="00FF0A08"/>
    <w:rsid w:val="00FF3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7E81FC"/>
  <w14:defaultImageDpi w14:val="32767"/>
  <w15:chartTrackingRefBased/>
  <w15:docId w15:val="{7A44EF5F-9D2E-6E46-B420-2E9B785E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06502"/>
    <w:pPr>
      <w:widowControl w:val="0"/>
      <w:autoSpaceDE w:val="0"/>
      <w:autoSpaceDN w:val="0"/>
      <w:ind w:left="476"/>
      <w:outlineLvl w:val="0"/>
    </w:pPr>
    <w:rPr>
      <w:rFonts w:ascii="Arial" w:eastAsia="Arial" w:hAnsi="Arial" w:cs="Arial"/>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376"/>
    <w:pPr>
      <w:ind w:left="720"/>
      <w:contextualSpacing/>
    </w:pPr>
  </w:style>
  <w:style w:type="paragraph" w:styleId="NormalWeb">
    <w:name w:val="Normal (Web)"/>
    <w:basedOn w:val="Normal"/>
    <w:uiPriority w:val="99"/>
    <w:unhideWhenUsed/>
    <w:rsid w:val="001213B4"/>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95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B38BF"/>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AB38BF"/>
    <w:rPr>
      <w:rFonts w:ascii="Calibri" w:hAnsi="Calibri" w:cs="Calibri"/>
      <w:lang w:val="en-US"/>
    </w:rPr>
  </w:style>
  <w:style w:type="paragraph" w:customStyle="1" w:styleId="EndNoteBibliography">
    <w:name w:val="EndNote Bibliography"/>
    <w:basedOn w:val="Normal"/>
    <w:link w:val="EndNoteBibliographyChar"/>
    <w:rsid w:val="00AB38BF"/>
    <w:rPr>
      <w:rFonts w:ascii="Calibri" w:hAnsi="Calibri" w:cs="Calibri"/>
      <w:lang w:val="en-US"/>
    </w:rPr>
  </w:style>
  <w:style w:type="character" w:customStyle="1" w:styleId="EndNoteBibliographyChar">
    <w:name w:val="EndNote Bibliography Char"/>
    <w:basedOn w:val="DefaultParagraphFont"/>
    <w:link w:val="EndNoteBibliography"/>
    <w:rsid w:val="00AB38BF"/>
    <w:rPr>
      <w:rFonts w:ascii="Calibri" w:hAnsi="Calibri" w:cs="Calibri"/>
      <w:lang w:val="en-US"/>
    </w:rPr>
  </w:style>
  <w:style w:type="character" w:customStyle="1" w:styleId="offlabel">
    <w:name w:val="offlabel"/>
    <w:basedOn w:val="DefaultParagraphFont"/>
    <w:rsid w:val="00440D7B"/>
  </w:style>
  <w:style w:type="character" w:styleId="Hyperlink">
    <w:name w:val="Hyperlink"/>
    <w:basedOn w:val="DefaultParagraphFont"/>
    <w:uiPriority w:val="99"/>
    <w:unhideWhenUsed/>
    <w:rsid w:val="00440D7B"/>
    <w:rPr>
      <w:color w:val="0000FF"/>
      <w:u w:val="single"/>
    </w:rPr>
  </w:style>
  <w:style w:type="character" w:styleId="UnresolvedMention">
    <w:name w:val="Unresolved Mention"/>
    <w:basedOn w:val="DefaultParagraphFont"/>
    <w:uiPriority w:val="99"/>
    <w:rsid w:val="00E209A4"/>
    <w:rPr>
      <w:color w:val="605E5C"/>
      <w:shd w:val="clear" w:color="auto" w:fill="E1DFDD"/>
    </w:rPr>
  </w:style>
  <w:style w:type="paragraph" w:styleId="FootnoteText">
    <w:name w:val="footnote text"/>
    <w:basedOn w:val="Normal"/>
    <w:link w:val="FootnoteTextChar"/>
    <w:uiPriority w:val="99"/>
    <w:semiHidden/>
    <w:unhideWhenUsed/>
    <w:rsid w:val="00E209A4"/>
    <w:rPr>
      <w:sz w:val="20"/>
      <w:szCs w:val="20"/>
    </w:rPr>
  </w:style>
  <w:style w:type="character" w:customStyle="1" w:styleId="FootnoteTextChar">
    <w:name w:val="Footnote Text Char"/>
    <w:basedOn w:val="DefaultParagraphFont"/>
    <w:link w:val="FootnoteText"/>
    <w:uiPriority w:val="99"/>
    <w:semiHidden/>
    <w:rsid w:val="00E209A4"/>
    <w:rPr>
      <w:sz w:val="20"/>
      <w:szCs w:val="20"/>
    </w:rPr>
  </w:style>
  <w:style w:type="character" w:styleId="FootnoteReference">
    <w:name w:val="footnote reference"/>
    <w:basedOn w:val="DefaultParagraphFont"/>
    <w:uiPriority w:val="99"/>
    <w:semiHidden/>
    <w:unhideWhenUsed/>
    <w:rsid w:val="00E209A4"/>
    <w:rPr>
      <w:vertAlign w:val="superscript"/>
    </w:rPr>
  </w:style>
  <w:style w:type="character" w:styleId="FollowedHyperlink">
    <w:name w:val="FollowedHyperlink"/>
    <w:basedOn w:val="DefaultParagraphFont"/>
    <w:uiPriority w:val="99"/>
    <w:semiHidden/>
    <w:unhideWhenUsed/>
    <w:rsid w:val="00226045"/>
    <w:rPr>
      <w:color w:val="954F72" w:themeColor="followedHyperlink"/>
      <w:u w:val="single"/>
    </w:rPr>
  </w:style>
  <w:style w:type="character" w:styleId="CommentReference">
    <w:name w:val="annotation reference"/>
    <w:basedOn w:val="DefaultParagraphFont"/>
    <w:uiPriority w:val="99"/>
    <w:semiHidden/>
    <w:unhideWhenUsed/>
    <w:rsid w:val="00150F3E"/>
    <w:rPr>
      <w:sz w:val="16"/>
      <w:szCs w:val="16"/>
    </w:rPr>
  </w:style>
  <w:style w:type="paragraph" w:styleId="CommentText">
    <w:name w:val="annotation text"/>
    <w:basedOn w:val="Normal"/>
    <w:link w:val="CommentTextChar"/>
    <w:uiPriority w:val="99"/>
    <w:semiHidden/>
    <w:unhideWhenUsed/>
    <w:rsid w:val="00150F3E"/>
    <w:rPr>
      <w:sz w:val="20"/>
      <w:szCs w:val="20"/>
    </w:rPr>
  </w:style>
  <w:style w:type="character" w:customStyle="1" w:styleId="CommentTextChar">
    <w:name w:val="Comment Text Char"/>
    <w:basedOn w:val="DefaultParagraphFont"/>
    <w:link w:val="CommentText"/>
    <w:uiPriority w:val="99"/>
    <w:semiHidden/>
    <w:rsid w:val="00150F3E"/>
    <w:rPr>
      <w:sz w:val="20"/>
      <w:szCs w:val="20"/>
    </w:rPr>
  </w:style>
  <w:style w:type="paragraph" w:styleId="CommentSubject">
    <w:name w:val="annotation subject"/>
    <w:basedOn w:val="CommentText"/>
    <w:next w:val="CommentText"/>
    <w:link w:val="CommentSubjectChar"/>
    <w:uiPriority w:val="99"/>
    <w:semiHidden/>
    <w:unhideWhenUsed/>
    <w:rsid w:val="00150F3E"/>
    <w:rPr>
      <w:b/>
      <w:bCs/>
    </w:rPr>
  </w:style>
  <w:style w:type="character" w:customStyle="1" w:styleId="CommentSubjectChar">
    <w:name w:val="Comment Subject Char"/>
    <w:basedOn w:val="CommentTextChar"/>
    <w:link w:val="CommentSubject"/>
    <w:uiPriority w:val="99"/>
    <w:semiHidden/>
    <w:rsid w:val="00150F3E"/>
    <w:rPr>
      <w:b/>
      <w:bCs/>
      <w:sz w:val="20"/>
      <w:szCs w:val="20"/>
    </w:rPr>
  </w:style>
  <w:style w:type="paragraph" w:styleId="BalloonText">
    <w:name w:val="Balloon Text"/>
    <w:basedOn w:val="Normal"/>
    <w:link w:val="BalloonTextChar"/>
    <w:uiPriority w:val="99"/>
    <w:semiHidden/>
    <w:unhideWhenUsed/>
    <w:rsid w:val="005A248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A248B"/>
    <w:rPr>
      <w:rFonts w:ascii="Times New Roman" w:hAnsi="Times New Roman" w:cs="Times New Roman"/>
      <w:sz w:val="18"/>
      <w:szCs w:val="18"/>
    </w:rPr>
  </w:style>
  <w:style w:type="character" w:customStyle="1" w:styleId="Heading1Char">
    <w:name w:val="Heading 1 Char"/>
    <w:basedOn w:val="DefaultParagraphFont"/>
    <w:link w:val="Heading1"/>
    <w:uiPriority w:val="1"/>
    <w:rsid w:val="00D06502"/>
    <w:rPr>
      <w:rFonts w:ascii="Arial" w:eastAsia="Arial" w:hAnsi="Arial" w:cs="Arial"/>
      <w:b/>
      <w:bCs/>
      <w:sz w:val="23"/>
      <w:szCs w:val="23"/>
      <w:lang w:val="en-US"/>
    </w:rPr>
  </w:style>
  <w:style w:type="paragraph" w:styleId="BodyText">
    <w:name w:val="Body Text"/>
    <w:basedOn w:val="Normal"/>
    <w:link w:val="BodyTextChar"/>
    <w:uiPriority w:val="1"/>
    <w:qFormat/>
    <w:rsid w:val="00D06502"/>
    <w:pPr>
      <w:widowControl w:val="0"/>
      <w:autoSpaceDE w:val="0"/>
      <w:autoSpaceDN w:val="0"/>
    </w:pPr>
    <w:rPr>
      <w:rFonts w:ascii="Arial" w:eastAsia="Arial" w:hAnsi="Arial" w:cs="Arial"/>
      <w:b/>
      <w:bCs/>
      <w:sz w:val="21"/>
      <w:szCs w:val="21"/>
      <w:lang w:val="en-US"/>
    </w:rPr>
  </w:style>
  <w:style w:type="character" w:customStyle="1" w:styleId="BodyTextChar">
    <w:name w:val="Body Text Char"/>
    <w:basedOn w:val="DefaultParagraphFont"/>
    <w:link w:val="BodyText"/>
    <w:uiPriority w:val="1"/>
    <w:rsid w:val="00D06502"/>
    <w:rPr>
      <w:rFonts w:ascii="Arial" w:eastAsia="Arial" w:hAnsi="Arial" w:cs="Arial"/>
      <w:b/>
      <w:bCs/>
      <w:sz w:val="21"/>
      <w:szCs w:val="21"/>
      <w:lang w:val="en-US"/>
    </w:rPr>
  </w:style>
  <w:style w:type="paragraph" w:styleId="Footer">
    <w:name w:val="footer"/>
    <w:basedOn w:val="Normal"/>
    <w:link w:val="FooterChar"/>
    <w:uiPriority w:val="99"/>
    <w:unhideWhenUsed/>
    <w:rsid w:val="000D60BD"/>
    <w:pPr>
      <w:tabs>
        <w:tab w:val="center" w:pos="4513"/>
        <w:tab w:val="right" w:pos="9026"/>
      </w:tabs>
    </w:pPr>
    <w:rPr>
      <w:sz w:val="22"/>
      <w:szCs w:val="22"/>
    </w:rPr>
  </w:style>
  <w:style w:type="character" w:customStyle="1" w:styleId="FooterChar">
    <w:name w:val="Footer Char"/>
    <w:basedOn w:val="DefaultParagraphFont"/>
    <w:link w:val="Footer"/>
    <w:uiPriority w:val="99"/>
    <w:rsid w:val="000D60BD"/>
    <w:rPr>
      <w:sz w:val="22"/>
      <w:szCs w:val="22"/>
    </w:rPr>
  </w:style>
  <w:style w:type="character" w:styleId="Emphasis">
    <w:name w:val="Emphasis"/>
    <w:basedOn w:val="DefaultParagraphFont"/>
    <w:uiPriority w:val="20"/>
    <w:qFormat/>
    <w:rsid w:val="00BC1F4E"/>
    <w:rPr>
      <w:i/>
      <w:iCs/>
    </w:rPr>
  </w:style>
  <w:style w:type="character" w:customStyle="1" w:styleId="apple-converted-space">
    <w:name w:val="apple-converted-space"/>
    <w:basedOn w:val="DefaultParagraphFont"/>
    <w:rsid w:val="00BC1F4E"/>
  </w:style>
  <w:style w:type="character" w:styleId="PageNumber">
    <w:name w:val="page number"/>
    <w:basedOn w:val="DefaultParagraphFont"/>
    <w:uiPriority w:val="99"/>
    <w:semiHidden/>
    <w:unhideWhenUsed/>
    <w:rsid w:val="004B3D2A"/>
  </w:style>
  <w:style w:type="paragraph" w:styleId="Header">
    <w:name w:val="header"/>
    <w:basedOn w:val="Normal"/>
    <w:link w:val="HeaderChar"/>
    <w:uiPriority w:val="99"/>
    <w:unhideWhenUsed/>
    <w:rsid w:val="003F5C0A"/>
    <w:pPr>
      <w:tabs>
        <w:tab w:val="center" w:pos="4513"/>
        <w:tab w:val="right" w:pos="9026"/>
      </w:tabs>
    </w:pPr>
    <w:rPr>
      <w:sz w:val="22"/>
      <w:szCs w:val="22"/>
    </w:rPr>
  </w:style>
  <w:style w:type="character" w:customStyle="1" w:styleId="HeaderChar">
    <w:name w:val="Header Char"/>
    <w:basedOn w:val="DefaultParagraphFont"/>
    <w:link w:val="Header"/>
    <w:uiPriority w:val="99"/>
    <w:rsid w:val="003F5C0A"/>
    <w:rPr>
      <w:sz w:val="22"/>
      <w:szCs w:val="22"/>
    </w:rPr>
  </w:style>
  <w:style w:type="paragraph" w:customStyle="1" w:styleId="Body">
    <w:name w:val="Body"/>
    <w:rsid w:val="003F5C0A"/>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customStyle="1" w:styleId="Link">
    <w:name w:val="Link"/>
    <w:rsid w:val="003F5C0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5300">
      <w:bodyDiv w:val="1"/>
      <w:marLeft w:val="0"/>
      <w:marRight w:val="0"/>
      <w:marTop w:val="0"/>
      <w:marBottom w:val="0"/>
      <w:divBdr>
        <w:top w:val="none" w:sz="0" w:space="0" w:color="auto"/>
        <w:left w:val="none" w:sz="0" w:space="0" w:color="auto"/>
        <w:bottom w:val="none" w:sz="0" w:space="0" w:color="auto"/>
        <w:right w:val="none" w:sz="0" w:space="0" w:color="auto"/>
      </w:divBdr>
      <w:divsChild>
        <w:div w:id="285082494">
          <w:marLeft w:val="0"/>
          <w:marRight w:val="0"/>
          <w:marTop w:val="0"/>
          <w:marBottom w:val="0"/>
          <w:divBdr>
            <w:top w:val="none" w:sz="0" w:space="0" w:color="auto"/>
            <w:left w:val="none" w:sz="0" w:space="0" w:color="auto"/>
            <w:bottom w:val="none" w:sz="0" w:space="0" w:color="auto"/>
            <w:right w:val="none" w:sz="0" w:space="0" w:color="auto"/>
          </w:divBdr>
          <w:divsChild>
            <w:div w:id="1318531286">
              <w:marLeft w:val="0"/>
              <w:marRight w:val="0"/>
              <w:marTop w:val="0"/>
              <w:marBottom w:val="0"/>
              <w:divBdr>
                <w:top w:val="none" w:sz="0" w:space="0" w:color="auto"/>
                <w:left w:val="none" w:sz="0" w:space="0" w:color="auto"/>
                <w:bottom w:val="none" w:sz="0" w:space="0" w:color="auto"/>
                <w:right w:val="none" w:sz="0" w:space="0" w:color="auto"/>
              </w:divBdr>
              <w:divsChild>
                <w:div w:id="382681094">
                  <w:marLeft w:val="0"/>
                  <w:marRight w:val="0"/>
                  <w:marTop w:val="0"/>
                  <w:marBottom w:val="0"/>
                  <w:divBdr>
                    <w:top w:val="none" w:sz="0" w:space="0" w:color="auto"/>
                    <w:left w:val="none" w:sz="0" w:space="0" w:color="auto"/>
                    <w:bottom w:val="none" w:sz="0" w:space="0" w:color="auto"/>
                    <w:right w:val="none" w:sz="0" w:space="0" w:color="auto"/>
                  </w:divBdr>
                  <w:divsChild>
                    <w:div w:id="5602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4583">
      <w:bodyDiv w:val="1"/>
      <w:marLeft w:val="0"/>
      <w:marRight w:val="0"/>
      <w:marTop w:val="0"/>
      <w:marBottom w:val="0"/>
      <w:divBdr>
        <w:top w:val="none" w:sz="0" w:space="0" w:color="auto"/>
        <w:left w:val="none" w:sz="0" w:space="0" w:color="auto"/>
        <w:bottom w:val="none" w:sz="0" w:space="0" w:color="auto"/>
        <w:right w:val="none" w:sz="0" w:space="0" w:color="auto"/>
      </w:divBdr>
      <w:divsChild>
        <w:div w:id="1941598793">
          <w:marLeft w:val="0"/>
          <w:marRight w:val="0"/>
          <w:marTop w:val="0"/>
          <w:marBottom w:val="0"/>
          <w:divBdr>
            <w:top w:val="none" w:sz="0" w:space="0" w:color="auto"/>
            <w:left w:val="none" w:sz="0" w:space="0" w:color="auto"/>
            <w:bottom w:val="none" w:sz="0" w:space="0" w:color="auto"/>
            <w:right w:val="none" w:sz="0" w:space="0" w:color="auto"/>
          </w:divBdr>
          <w:divsChild>
            <w:div w:id="1652905536">
              <w:marLeft w:val="0"/>
              <w:marRight w:val="0"/>
              <w:marTop w:val="0"/>
              <w:marBottom w:val="0"/>
              <w:divBdr>
                <w:top w:val="none" w:sz="0" w:space="0" w:color="auto"/>
                <w:left w:val="none" w:sz="0" w:space="0" w:color="auto"/>
                <w:bottom w:val="none" w:sz="0" w:space="0" w:color="auto"/>
                <w:right w:val="none" w:sz="0" w:space="0" w:color="auto"/>
              </w:divBdr>
              <w:divsChild>
                <w:div w:id="504709564">
                  <w:marLeft w:val="0"/>
                  <w:marRight w:val="0"/>
                  <w:marTop w:val="0"/>
                  <w:marBottom w:val="0"/>
                  <w:divBdr>
                    <w:top w:val="none" w:sz="0" w:space="0" w:color="auto"/>
                    <w:left w:val="none" w:sz="0" w:space="0" w:color="auto"/>
                    <w:bottom w:val="none" w:sz="0" w:space="0" w:color="auto"/>
                    <w:right w:val="none" w:sz="0" w:space="0" w:color="auto"/>
                  </w:divBdr>
                  <w:divsChild>
                    <w:div w:id="7001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88994">
      <w:bodyDiv w:val="1"/>
      <w:marLeft w:val="0"/>
      <w:marRight w:val="0"/>
      <w:marTop w:val="0"/>
      <w:marBottom w:val="0"/>
      <w:divBdr>
        <w:top w:val="none" w:sz="0" w:space="0" w:color="auto"/>
        <w:left w:val="none" w:sz="0" w:space="0" w:color="auto"/>
        <w:bottom w:val="none" w:sz="0" w:space="0" w:color="auto"/>
        <w:right w:val="none" w:sz="0" w:space="0" w:color="auto"/>
      </w:divBdr>
    </w:div>
    <w:div w:id="248659238">
      <w:bodyDiv w:val="1"/>
      <w:marLeft w:val="0"/>
      <w:marRight w:val="0"/>
      <w:marTop w:val="0"/>
      <w:marBottom w:val="0"/>
      <w:divBdr>
        <w:top w:val="none" w:sz="0" w:space="0" w:color="auto"/>
        <w:left w:val="none" w:sz="0" w:space="0" w:color="auto"/>
        <w:bottom w:val="none" w:sz="0" w:space="0" w:color="auto"/>
        <w:right w:val="none" w:sz="0" w:space="0" w:color="auto"/>
      </w:divBdr>
    </w:div>
    <w:div w:id="305207805">
      <w:bodyDiv w:val="1"/>
      <w:marLeft w:val="0"/>
      <w:marRight w:val="0"/>
      <w:marTop w:val="0"/>
      <w:marBottom w:val="0"/>
      <w:divBdr>
        <w:top w:val="none" w:sz="0" w:space="0" w:color="auto"/>
        <w:left w:val="none" w:sz="0" w:space="0" w:color="auto"/>
        <w:bottom w:val="none" w:sz="0" w:space="0" w:color="auto"/>
        <w:right w:val="none" w:sz="0" w:space="0" w:color="auto"/>
      </w:divBdr>
      <w:divsChild>
        <w:div w:id="1052458716">
          <w:marLeft w:val="0"/>
          <w:marRight w:val="0"/>
          <w:marTop w:val="0"/>
          <w:marBottom w:val="0"/>
          <w:divBdr>
            <w:top w:val="none" w:sz="0" w:space="0" w:color="auto"/>
            <w:left w:val="none" w:sz="0" w:space="0" w:color="auto"/>
            <w:bottom w:val="none" w:sz="0" w:space="0" w:color="auto"/>
            <w:right w:val="none" w:sz="0" w:space="0" w:color="auto"/>
          </w:divBdr>
          <w:divsChild>
            <w:div w:id="2044398411">
              <w:marLeft w:val="0"/>
              <w:marRight w:val="0"/>
              <w:marTop w:val="0"/>
              <w:marBottom w:val="0"/>
              <w:divBdr>
                <w:top w:val="none" w:sz="0" w:space="0" w:color="auto"/>
                <w:left w:val="none" w:sz="0" w:space="0" w:color="auto"/>
                <w:bottom w:val="none" w:sz="0" w:space="0" w:color="auto"/>
                <w:right w:val="none" w:sz="0" w:space="0" w:color="auto"/>
              </w:divBdr>
              <w:divsChild>
                <w:div w:id="755906323">
                  <w:marLeft w:val="0"/>
                  <w:marRight w:val="0"/>
                  <w:marTop w:val="0"/>
                  <w:marBottom w:val="0"/>
                  <w:divBdr>
                    <w:top w:val="none" w:sz="0" w:space="0" w:color="auto"/>
                    <w:left w:val="none" w:sz="0" w:space="0" w:color="auto"/>
                    <w:bottom w:val="none" w:sz="0" w:space="0" w:color="auto"/>
                    <w:right w:val="none" w:sz="0" w:space="0" w:color="auto"/>
                  </w:divBdr>
                  <w:divsChild>
                    <w:div w:id="4379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508229">
      <w:bodyDiv w:val="1"/>
      <w:marLeft w:val="0"/>
      <w:marRight w:val="0"/>
      <w:marTop w:val="0"/>
      <w:marBottom w:val="0"/>
      <w:divBdr>
        <w:top w:val="none" w:sz="0" w:space="0" w:color="auto"/>
        <w:left w:val="none" w:sz="0" w:space="0" w:color="auto"/>
        <w:bottom w:val="none" w:sz="0" w:space="0" w:color="auto"/>
        <w:right w:val="none" w:sz="0" w:space="0" w:color="auto"/>
      </w:divBdr>
    </w:div>
    <w:div w:id="436413399">
      <w:bodyDiv w:val="1"/>
      <w:marLeft w:val="0"/>
      <w:marRight w:val="0"/>
      <w:marTop w:val="0"/>
      <w:marBottom w:val="0"/>
      <w:divBdr>
        <w:top w:val="none" w:sz="0" w:space="0" w:color="auto"/>
        <w:left w:val="none" w:sz="0" w:space="0" w:color="auto"/>
        <w:bottom w:val="none" w:sz="0" w:space="0" w:color="auto"/>
        <w:right w:val="none" w:sz="0" w:space="0" w:color="auto"/>
      </w:divBdr>
    </w:div>
    <w:div w:id="461774184">
      <w:bodyDiv w:val="1"/>
      <w:marLeft w:val="0"/>
      <w:marRight w:val="0"/>
      <w:marTop w:val="0"/>
      <w:marBottom w:val="0"/>
      <w:divBdr>
        <w:top w:val="none" w:sz="0" w:space="0" w:color="auto"/>
        <w:left w:val="none" w:sz="0" w:space="0" w:color="auto"/>
        <w:bottom w:val="none" w:sz="0" w:space="0" w:color="auto"/>
        <w:right w:val="none" w:sz="0" w:space="0" w:color="auto"/>
      </w:divBdr>
      <w:divsChild>
        <w:div w:id="462388624">
          <w:marLeft w:val="0"/>
          <w:marRight w:val="0"/>
          <w:marTop w:val="0"/>
          <w:marBottom w:val="0"/>
          <w:divBdr>
            <w:top w:val="none" w:sz="0" w:space="0" w:color="auto"/>
            <w:left w:val="none" w:sz="0" w:space="0" w:color="auto"/>
            <w:bottom w:val="none" w:sz="0" w:space="0" w:color="auto"/>
            <w:right w:val="none" w:sz="0" w:space="0" w:color="auto"/>
          </w:divBdr>
          <w:divsChild>
            <w:div w:id="973681688">
              <w:marLeft w:val="0"/>
              <w:marRight w:val="0"/>
              <w:marTop w:val="0"/>
              <w:marBottom w:val="0"/>
              <w:divBdr>
                <w:top w:val="none" w:sz="0" w:space="0" w:color="auto"/>
                <w:left w:val="none" w:sz="0" w:space="0" w:color="auto"/>
                <w:bottom w:val="none" w:sz="0" w:space="0" w:color="auto"/>
                <w:right w:val="none" w:sz="0" w:space="0" w:color="auto"/>
              </w:divBdr>
              <w:divsChild>
                <w:div w:id="4891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9983">
      <w:bodyDiv w:val="1"/>
      <w:marLeft w:val="0"/>
      <w:marRight w:val="0"/>
      <w:marTop w:val="0"/>
      <w:marBottom w:val="0"/>
      <w:divBdr>
        <w:top w:val="none" w:sz="0" w:space="0" w:color="auto"/>
        <w:left w:val="none" w:sz="0" w:space="0" w:color="auto"/>
        <w:bottom w:val="none" w:sz="0" w:space="0" w:color="auto"/>
        <w:right w:val="none" w:sz="0" w:space="0" w:color="auto"/>
      </w:divBdr>
    </w:div>
    <w:div w:id="571548405">
      <w:bodyDiv w:val="1"/>
      <w:marLeft w:val="0"/>
      <w:marRight w:val="0"/>
      <w:marTop w:val="0"/>
      <w:marBottom w:val="0"/>
      <w:divBdr>
        <w:top w:val="none" w:sz="0" w:space="0" w:color="auto"/>
        <w:left w:val="none" w:sz="0" w:space="0" w:color="auto"/>
        <w:bottom w:val="none" w:sz="0" w:space="0" w:color="auto"/>
        <w:right w:val="none" w:sz="0" w:space="0" w:color="auto"/>
      </w:divBdr>
    </w:div>
    <w:div w:id="590965824">
      <w:bodyDiv w:val="1"/>
      <w:marLeft w:val="0"/>
      <w:marRight w:val="0"/>
      <w:marTop w:val="0"/>
      <w:marBottom w:val="0"/>
      <w:divBdr>
        <w:top w:val="none" w:sz="0" w:space="0" w:color="auto"/>
        <w:left w:val="none" w:sz="0" w:space="0" w:color="auto"/>
        <w:bottom w:val="none" w:sz="0" w:space="0" w:color="auto"/>
        <w:right w:val="none" w:sz="0" w:space="0" w:color="auto"/>
      </w:divBdr>
      <w:divsChild>
        <w:div w:id="720446754">
          <w:marLeft w:val="0"/>
          <w:marRight w:val="0"/>
          <w:marTop w:val="0"/>
          <w:marBottom w:val="0"/>
          <w:divBdr>
            <w:top w:val="none" w:sz="0" w:space="0" w:color="auto"/>
            <w:left w:val="none" w:sz="0" w:space="0" w:color="auto"/>
            <w:bottom w:val="none" w:sz="0" w:space="0" w:color="auto"/>
            <w:right w:val="none" w:sz="0" w:space="0" w:color="auto"/>
          </w:divBdr>
          <w:divsChild>
            <w:div w:id="1155683638">
              <w:marLeft w:val="0"/>
              <w:marRight w:val="0"/>
              <w:marTop w:val="0"/>
              <w:marBottom w:val="0"/>
              <w:divBdr>
                <w:top w:val="none" w:sz="0" w:space="0" w:color="auto"/>
                <w:left w:val="none" w:sz="0" w:space="0" w:color="auto"/>
                <w:bottom w:val="none" w:sz="0" w:space="0" w:color="auto"/>
                <w:right w:val="none" w:sz="0" w:space="0" w:color="auto"/>
              </w:divBdr>
              <w:divsChild>
                <w:div w:id="1804931739">
                  <w:marLeft w:val="0"/>
                  <w:marRight w:val="0"/>
                  <w:marTop w:val="0"/>
                  <w:marBottom w:val="0"/>
                  <w:divBdr>
                    <w:top w:val="none" w:sz="0" w:space="0" w:color="auto"/>
                    <w:left w:val="none" w:sz="0" w:space="0" w:color="auto"/>
                    <w:bottom w:val="none" w:sz="0" w:space="0" w:color="auto"/>
                    <w:right w:val="none" w:sz="0" w:space="0" w:color="auto"/>
                  </w:divBdr>
                  <w:divsChild>
                    <w:div w:id="8973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082905">
      <w:bodyDiv w:val="1"/>
      <w:marLeft w:val="0"/>
      <w:marRight w:val="0"/>
      <w:marTop w:val="0"/>
      <w:marBottom w:val="0"/>
      <w:divBdr>
        <w:top w:val="none" w:sz="0" w:space="0" w:color="auto"/>
        <w:left w:val="none" w:sz="0" w:space="0" w:color="auto"/>
        <w:bottom w:val="none" w:sz="0" w:space="0" w:color="auto"/>
        <w:right w:val="none" w:sz="0" w:space="0" w:color="auto"/>
      </w:divBdr>
      <w:divsChild>
        <w:div w:id="1670209187">
          <w:marLeft w:val="0"/>
          <w:marRight w:val="0"/>
          <w:marTop w:val="0"/>
          <w:marBottom w:val="0"/>
          <w:divBdr>
            <w:top w:val="none" w:sz="0" w:space="0" w:color="auto"/>
            <w:left w:val="none" w:sz="0" w:space="0" w:color="auto"/>
            <w:bottom w:val="none" w:sz="0" w:space="0" w:color="auto"/>
            <w:right w:val="none" w:sz="0" w:space="0" w:color="auto"/>
          </w:divBdr>
          <w:divsChild>
            <w:div w:id="559554965">
              <w:marLeft w:val="0"/>
              <w:marRight w:val="0"/>
              <w:marTop w:val="0"/>
              <w:marBottom w:val="0"/>
              <w:divBdr>
                <w:top w:val="none" w:sz="0" w:space="0" w:color="auto"/>
                <w:left w:val="none" w:sz="0" w:space="0" w:color="auto"/>
                <w:bottom w:val="none" w:sz="0" w:space="0" w:color="auto"/>
                <w:right w:val="none" w:sz="0" w:space="0" w:color="auto"/>
              </w:divBdr>
              <w:divsChild>
                <w:div w:id="712652678">
                  <w:marLeft w:val="0"/>
                  <w:marRight w:val="0"/>
                  <w:marTop w:val="0"/>
                  <w:marBottom w:val="0"/>
                  <w:divBdr>
                    <w:top w:val="none" w:sz="0" w:space="0" w:color="auto"/>
                    <w:left w:val="none" w:sz="0" w:space="0" w:color="auto"/>
                    <w:bottom w:val="none" w:sz="0" w:space="0" w:color="auto"/>
                    <w:right w:val="none" w:sz="0" w:space="0" w:color="auto"/>
                  </w:divBdr>
                  <w:divsChild>
                    <w:div w:id="873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682899">
      <w:bodyDiv w:val="1"/>
      <w:marLeft w:val="0"/>
      <w:marRight w:val="0"/>
      <w:marTop w:val="0"/>
      <w:marBottom w:val="0"/>
      <w:divBdr>
        <w:top w:val="none" w:sz="0" w:space="0" w:color="auto"/>
        <w:left w:val="none" w:sz="0" w:space="0" w:color="auto"/>
        <w:bottom w:val="none" w:sz="0" w:space="0" w:color="auto"/>
        <w:right w:val="none" w:sz="0" w:space="0" w:color="auto"/>
      </w:divBdr>
    </w:div>
    <w:div w:id="855466664">
      <w:bodyDiv w:val="1"/>
      <w:marLeft w:val="0"/>
      <w:marRight w:val="0"/>
      <w:marTop w:val="0"/>
      <w:marBottom w:val="0"/>
      <w:divBdr>
        <w:top w:val="none" w:sz="0" w:space="0" w:color="auto"/>
        <w:left w:val="none" w:sz="0" w:space="0" w:color="auto"/>
        <w:bottom w:val="none" w:sz="0" w:space="0" w:color="auto"/>
        <w:right w:val="none" w:sz="0" w:space="0" w:color="auto"/>
      </w:divBdr>
      <w:divsChild>
        <w:div w:id="397825335">
          <w:marLeft w:val="0"/>
          <w:marRight w:val="0"/>
          <w:marTop w:val="0"/>
          <w:marBottom w:val="0"/>
          <w:divBdr>
            <w:top w:val="none" w:sz="0" w:space="0" w:color="auto"/>
            <w:left w:val="none" w:sz="0" w:space="0" w:color="auto"/>
            <w:bottom w:val="none" w:sz="0" w:space="0" w:color="auto"/>
            <w:right w:val="none" w:sz="0" w:space="0" w:color="auto"/>
          </w:divBdr>
          <w:divsChild>
            <w:div w:id="316418785">
              <w:marLeft w:val="0"/>
              <w:marRight w:val="0"/>
              <w:marTop w:val="0"/>
              <w:marBottom w:val="0"/>
              <w:divBdr>
                <w:top w:val="none" w:sz="0" w:space="0" w:color="auto"/>
                <w:left w:val="none" w:sz="0" w:space="0" w:color="auto"/>
                <w:bottom w:val="none" w:sz="0" w:space="0" w:color="auto"/>
                <w:right w:val="none" w:sz="0" w:space="0" w:color="auto"/>
              </w:divBdr>
              <w:divsChild>
                <w:div w:id="533004822">
                  <w:marLeft w:val="0"/>
                  <w:marRight w:val="0"/>
                  <w:marTop w:val="0"/>
                  <w:marBottom w:val="0"/>
                  <w:divBdr>
                    <w:top w:val="none" w:sz="0" w:space="0" w:color="auto"/>
                    <w:left w:val="none" w:sz="0" w:space="0" w:color="auto"/>
                    <w:bottom w:val="none" w:sz="0" w:space="0" w:color="auto"/>
                    <w:right w:val="none" w:sz="0" w:space="0" w:color="auto"/>
                  </w:divBdr>
                  <w:divsChild>
                    <w:div w:id="39813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88197">
      <w:bodyDiv w:val="1"/>
      <w:marLeft w:val="0"/>
      <w:marRight w:val="0"/>
      <w:marTop w:val="0"/>
      <w:marBottom w:val="0"/>
      <w:divBdr>
        <w:top w:val="none" w:sz="0" w:space="0" w:color="auto"/>
        <w:left w:val="none" w:sz="0" w:space="0" w:color="auto"/>
        <w:bottom w:val="none" w:sz="0" w:space="0" w:color="auto"/>
        <w:right w:val="none" w:sz="0" w:space="0" w:color="auto"/>
      </w:divBdr>
      <w:divsChild>
        <w:div w:id="589852084">
          <w:marLeft w:val="0"/>
          <w:marRight w:val="0"/>
          <w:marTop w:val="0"/>
          <w:marBottom w:val="0"/>
          <w:divBdr>
            <w:top w:val="none" w:sz="0" w:space="0" w:color="auto"/>
            <w:left w:val="none" w:sz="0" w:space="0" w:color="auto"/>
            <w:bottom w:val="none" w:sz="0" w:space="0" w:color="auto"/>
            <w:right w:val="none" w:sz="0" w:space="0" w:color="auto"/>
          </w:divBdr>
          <w:divsChild>
            <w:div w:id="249971020">
              <w:marLeft w:val="0"/>
              <w:marRight w:val="0"/>
              <w:marTop w:val="0"/>
              <w:marBottom w:val="0"/>
              <w:divBdr>
                <w:top w:val="none" w:sz="0" w:space="0" w:color="auto"/>
                <w:left w:val="none" w:sz="0" w:space="0" w:color="auto"/>
                <w:bottom w:val="none" w:sz="0" w:space="0" w:color="auto"/>
                <w:right w:val="none" w:sz="0" w:space="0" w:color="auto"/>
              </w:divBdr>
              <w:divsChild>
                <w:div w:id="1441412767">
                  <w:marLeft w:val="0"/>
                  <w:marRight w:val="0"/>
                  <w:marTop w:val="0"/>
                  <w:marBottom w:val="0"/>
                  <w:divBdr>
                    <w:top w:val="none" w:sz="0" w:space="0" w:color="auto"/>
                    <w:left w:val="none" w:sz="0" w:space="0" w:color="auto"/>
                    <w:bottom w:val="none" w:sz="0" w:space="0" w:color="auto"/>
                    <w:right w:val="none" w:sz="0" w:space="0" w:color="auto"/>
                  </w:divBdr>
                  <w:divsChild>
                    <w:div w:id="209833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62123">
      <w:bodyDiv w:val="1"/>
      <w:marLeft w:val="0"/>
      <w:marRight w:val="0"/>
      <w:marTop w:val="0"/>
      <w:marBottom w:val="0"/>
      <w:divBdr>
        <w:top w:val="none" w:sz="0" w:space="0" w:color="auto"/>
        <w:left w:val="none" w:sz="0" w:space="0" w:color="auto"/>
        <w:bottom w:val="none" w:sz="0" w:space="0" w:color="auto"/>
        <w:right w:val="none" w:sz="0" w:space="0" w:color="auto"/>
      </w:divBdr>
    </w:div>
    <w:div w:id="1315254282">
      <w:bodyDiv w:val="1"/>
      <w:marLeft w:val="0"/>
      <w:marRight w:val="0"/>
      <w:marTop w:val="0"/>
      <w:marBottom w:val="0"/>
      <w:divBdr>
        <w:top w:val="none" w:sz="0" w:space="0" w:color="auto"/>
        <w:left w:val="none" w:sz="0" w:space="0" w:color="auto"/>
        <w:bottom w:val="none" w:sz="0" w:space="0" w:color="auto"/>
        <w:right w:val="none" w:sz="0" w:space="0" w:color="auto"/>
      </w:divBdr>
    </w:div>
    <w:div w:id="1553151538">
      <w:bodyDiv w:val="1"/>
      <w:marLeft w:val="0"/>
      <w:marRight w:val="0"/>
      <w:marTop w:val="0"/>
      <w:marBottom w:val="0"/>
      <w:divBdr>
        <w:top w:val="none" w:sz="0" w:space="0" w:color="auto"/>
        <w:left w:val="none" w:sz="0" w:space="0" w:color="auto"/>
        <w:bottom w:val="none" w:sz="0" w:space="0" w:color="auto"/>
        <w:right w:val="none" w:sz="0" w:space="0" w:color="auto"/>
      </w:divBdr>
      <w:divsChild>
        <w:div w:id="8138871">
          <w:marLeft w:val="0"/>
          <w:marRight w:val="0"/>
          <w:marTop w:val="0"/>
          <w:marBottom w:val="0"/>
          <w:divBdr>
            <w:top w:val="none" w:sz="0" w:space="0" w:color="auto"/>
            <w:left w:val="none" w:sz="0" w:space="0" w:color="auto"/>
            <w:bottom w:val="none" w:sz="0" w:space="0" w:color="auto"/>
            <w:right w:val="none" w:sz="0" w:space="0" w:color="auto"/>
          </w:divBdr>
          <w:divsChild>
            <w:div w:id="513879854">
              <w:marLeft w:val="0"/>
              <w:marRight w:val="0"/>
              <w:marTop w:val="0"/>
              <w:marBottom w:val="0"/>
              <w:divBdr>
                <w:top w:val="none" w:sz="0" w:space="0" w:color="auto"/>
                <w:left w:val="none" w:sz="0" w:space="0" w:color="auto"/>
                <w:bottom w:val="none" w:sz="0" w:space="0" w:color="auto"/>
                <w:right w:val="none" w:sz="0" w:space="0" w:color="auto"/>
              </w:divBdr>
              <w:divsChild>
                <w:div w:id="708187965">
                  <w:marLeft w:val="0"/>
                  <w:marRight w:val="0"/>
                  <w:marTop w:val="0"/>
                  <w:marBottom w:val="0"/>
                  <w:divBdr>
                    <w:top w:val="none" w:sz="0" w:space="0" w:color="auto"/>
                    <w:left w:val="none" w:sz="0" w:space="0" w:color="auto"/>
                    <w:bottom w:val="none" w:sz="0" w:space="0" w:color="auto"/>
                    <w:right w:val="none" w:sz="0" w:space="0" w:color="auto"/>
                  </w:divBdr>
                  <w:divsChild>
                    <w:div w:id="867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136">
      <w:bodyDiv w:val="1"/>
      <w:marLeft w:val="0"/>
      <w:marRight w:val="0"/>
      <w:marTop w:val="0"/>
      <w:marBottom w:val="0"/>
      <w:divBdr>
        <w:top w:val="none" w:sz="0" w:space="0" w:color="auto"/>
        <w:left w:val="none" w:sz="0" w:space="0" w:color="auto"/>
        <w:bottom w:val="none" w:sz="0" w:space="0" w:color="auto"/>
        <w:right w:val="none" w:sz="0" w:space="0" w:color="auto"/>
      </w:divBdr>
    </w:div>
    <w:div w:id="1921716240">
      <w:bodyDiv w:val="1"/>
      <w:marLeft w:val="0"/>
      <w:marRight w:val="0"/>
      <w:marTop w:val="0"/>
      <w:marBottom w:val="0"/>
      <w:divBdr>
        <w:top w:val="none" w:sz="0" w:space="0" w:color="auto"/>
        <w:left w:val="none" w:sz="0" w:space="0" w:color="auto"/>
        <w:bottom w:val="none" w:sz="0" w:space="0" w:color="auto"/>
        <w:right w:val="none" w:sz="0" w:space="0" w:color="auto"/>
      </w:divBdr>
      <w:divsChild>
        <w:div w:id="1069964758">
          <w:marLeft w:val="0"/>
          <w:marRight w:val="0"/>
          <w:marTop w:val="0"/>
          <w:marBottom w:val="0"/>
          <w:divBdr>
            <w:top w:val="none" w:sz="0" w:space="0" w:color="auto"/>
            <w:left w:val="none" w:sz="0" w:space="0" w:color="auto"/>
            <w:bottom w:val="none" w:sz="0" w:space="0" w:color="auto"/>
            <w:right w:val="none" w:sz="0" w:space="0" w:color="auto"/>
          </w:divBdr>
          <w:divsChild>
            <w:div w:id="227352430">
              <w:marLeft w:val="0"/>
              <w:marRight w:val="0"/>
              <w:marTop w:val="0"/>
              <w:marBottom w:val="0"/>
              <w:divBdr>
                <w:top w:val="none" w:sz="0" w:space="0" w:color="auto"/>
                <w:left w:val="none" w:sz="0" w:space="0" w:color="auto"/>
                <w:bottom w:val="none" w:sz="0" w:space="0" w:color="auto"/>
                <w:right w:val="none" w:sz="0" w:space="0" w:color="auto"/>
              </w:divBdr>
              <w:divsChild>
                <w:div w:id="1711806436">
                  <w:marLeft w:val="0"/>
                  <w:marRight w:val="0"/>
                  <w:marTop w:val="0"/>
                  <w:marBottom w:val="0"/>
                  <w:divBdr>
                    <w:top w:val="none" w:sz="0" w:space="0" w:color="auto"/>
                    <w:left w:val="none" w:sz="0" w:space="0" w:color="auto"/>
                    <w:bottom w:val="none" w:sz="0" w:space="0" w:color="auto"/>
                    <w:right w:val="none" w:sz="0" w:space="0" w:color="auto"/>
                  </w:divBdr>
                  <w:divsChild>
                    <w:div w:id="4331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955584">
      <w:bodyDiv w:val="1"/>
      <w:marLeft w:val="0"/>
      <w:marRight w:val="0"/>
      <w:marTop w:val="0"/>
      <w:marBottom w:val="0"/>
      <w:divBdr>
        <w:top w:val="none" w:sz="0" w:space="0" w:color="auto"/>
        <w:left w:val="none" w:sz="0" w:space="0" w:color="auto"/>
        <w:bottom w:val="none" w:sz="0" w:space="0" w:color="auto"/>
        <w:right w:val="none" w:sz="0" w:space="0" w:color="auto"/>
      </w:divBdr>
    </w:div>
    <w:div w:id="2117556923">
      <w:bodyDiv w:val="1"/>
      <w:marLeft w:val="0"/>
      <w:marRight w:val="0"/>
      <w:marTop w:val="0"/>
      <w:marBottom w:val="0"/>
      <w:divBdr>
        <w:top w:val="none" w:sz="0" w:space="0" w:color="auto"/>
        <w:left w:val="none" w:sz="0" w:space="0" w:color="auto"/>
        <w:bottom w:val="none" w:sz="0" w:space="0" w:color="auto"/>
        <w:right w:val="none" w:sz="0" w:space="0" w:color="auto"/>
      </w:divBdr>
      <w:divsChild>
        <w:div w:id="1539971604">
          <w:marLeft w:val="0"/>
          <w:marRight w:val="0"/>
          <w:marTop w:val="0"/>
          <w:marBottom w:val="0"/>
          <w:divBdr>
            <w:top w:val="none" w:sz="0" w:space="0" w:color="auto"/>
            <w:left w:val="none" w:sz="0" w:space="0" w:color="auto"/>
            <w:bottom w:val="none" w:sz="0" w:space="0" w:color="auto"/>
            <w:right w:val="none" w:sz="0" w:space="0" w:color="auto"/>
          </w:divBdr>
          <w:divsChild>
            <w:div w:id="439645188">
              <w:marLeft w:val="0"/>
              <w:marRight w:val="0"/>
              <w:marTop w:val="0"/>
              <w:marBottom w:val="0"/>
              <w:divBdr>
                <w:top w:val="none" w:sz="0" w:space="0" w:color="auto"/>
                <w:left w:val="none" w:sz="0" w:space="0" w:color="auto"/>
                <w:bottom w:val="none" w:sz="0" w:space="0" w:color="auto"/>
                <w:right w:val="none" w:sz="0" w:space="0" w:color="auto"/>
              </w:divBdr>
              <w:divsChild>
                <w:div w:id="1342704591">
                  <w:marLeft w:val="0"/>
                  <w:marRight w:val="0"/>
                  <w:marTop w:val="0"/>
                  <w:marBottom w:val="0"/>
                  <w:divBdr>
                    <w:top w:val="none" w:sz="0" w:space="0" w:color="auto"/>
                    <w:left w:val="none" w:sz="0" w:space="0" w:color="auto"/>
                    <w:bottom w:val="none" w:sz="0" w:space="0" w:color="auto"/>
                    <w:right w:val="none" w:sz="0" w:space="0" w:color="auto"/>
                  </w:divBdr>
                  <w:divsChild>
                    <w:div w:id="15769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686488">
      <w:bodyDiv w:val="1"/>
      <w:marLeft w:val="0"/>
      <w:marRight w:val="0"/>
      <w:marTop w:val="0"/>
      <w:marBottom w:val="0"/>
      <w:divBdr>
        <w:top w:val="none" w:sz="0" w:space="0" w:color="auto"/>
        <w:left w:val="none" w:sz="0" w:space="0" w:color="auto"/>
        <w:bottom w:val="none" w:sz="0" w:space="0" w:color="auto"/>
        <w:right w:val="none" w:sz="0" w:space="0" w:color="auto"/>
      </w:divBdr>
      <w:divsChild>
        <w:div w:id="526910504">
          <w:marLeft w:val="0"/>
          <w:marRight w:val="0"/>
          <w:marTop w:val="0"/>
          <w:marBottom w:val="0"/>
          <w:divBdr>
            <w:top w:val="none" w:sz="0" w:space="0" w:color="auto"/>
            <w:left w:val="none" w:sz="0" w:space="0" w:color="auto"/>
            <w:bottom w:val="none" w:sz="0" w:space="0" w:color="auto"/>
            <w:right w:val="none" w:sz="0" w:space="0" w:color="auto"/>
          </w:divBdr>
          <w:divsChild>
            <w:div w:id="1605570412">
              <w:marLeft w:val="0"/>
              <w:marRight w:val="0"/>
              <w:marTop w:val="0"/>
              <w:marBottom w:val="0"/>
              <w:divBdr>
                <w:top w:val="none" w:sz="0" w:space="0" w:color="auto"/>
                <w:left w:val="none" w:sz="0" w:space="0" w:color="auto"/>
                <w:bottom w:val="none" w:sz="0" w:space="0" w:color="auto"/>
                <w:right w:val="none" w:sz="0" w:space="0" w:color="auto"/>
              </w:divBdr>
              <w:divsChild>
                <w:div w:id="725298555">
                  <w:marLeft w:val="0"/>
                  <w:marRight w:val="0"/>
                  <w:marTop w:val="0"/>
                  <w:marBottom w:val="0"/>
                  <w:divBdr>
                    <w:top w:val="none" w:sz="0" w:space="0" w:color="auto"/>
                    <w:left w:val="none" w:sz="0" w:space="0" w:color="auto"/>
                    <w:bottom w:val="none" w:sz="0" w:space="0" w:color="auto"/>
                    <w:right w:val="none" w:sz="0" w:space="0" w:color="auto"/>
                  </w:divBdr>
                  <w:divsChild>
                    <w:div w:id="163047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rtfailureteam@somersetft.nhs.uk" TargetMode="External"/><Relationship Id="rId13" Type="http://schemas.openxmlformats.org/officeDocument/2006/relationships/hyperlink" Target="https://www.goldstandardsframework.org.uk/" TargetMode="External"/><Relationship Id="rId18" Type="http://schemas.openxmlformats.org/officeDocument/2006/relationships/hyperlink" Target="https://somerset.eolcare.uk/content/jic-medication-advice" TargetMode="External"/><Relationship Id="rId26" Type="http://schemas.openxmlformats.org/officeDocument/2006/relationships/hyperlink" Target="https://www.fifeadtc.scot.nhs.uk/media/24035/heart-failure-nurse-liaison-service-clinical-guideline-sc-furosemide-final-june-17.pdf" TargetMode="External"/><Relationship Id="rId3" Type="http://schemas.openxmlformats.org/officeDocument/2006/relationships/settings" Target="settings.xml"/><Relationship Id="rId21" Type="http://schemas.openxmlformats.org/officeDocument/2006/relationships/hyperlink" Target="https://somerset.eolcare.uk/hospice/st-margarets-hospice/symptom-management/palliative-care-handbook-9th-edition" TargetMode="External"/><Relationship Id="rId7" Type="http://schemas.openxmlformats.org/officeDocument/2006/relationships/hyperlink" Target="mailto:heartfailurenurse@ydh.nhs.uk" TargetMode="External"/><Relationship Id="rId12" Type="http://schemas.openxmlformats.org/officeDocument/2006/relationships/hyperlink" Target="https://www.hyms.ac.uk/assets/docs/research/guide-to-living-well-with-breathlessness-general-version.pdf" TargetMode="External"/><Relationship Id="rId17" Type="http://schemas.openxmlformats.org/officeDocument/2006/relationships/hyperlink" Target="https://somerset.eolcare.uk/uploads/documents/Planning-Ahead-2022.pdf" TargetMode="External"/><Relationship Id="rId25" Type="http://schemas.openxmlformats.org/officeDocument/2006/relationships/hyperlink" Target="http://www.yorkandscarboroughformulary.nhs.uk/docs/BNF/02/Guidelines%20for%20subcutaneous%20Furosemide%20in%20the%20community.pdf?UNLID=1673850002019520353" TargetMode="External"/><Relationship Id="rId2" Type="http://schemas.openxmlformats.org/officeDocument/2006/relationships/styles" Target="styles.xml"/><Relationship Id="rId16" Type="http://schemas.openxmlformats.org/officeDocument/2006/relationships/hyperlink" Target="https://somerset.eolcare.uk/" TargetMode="External"/><Relationship Id="rId20" Type="http://schemas.openxmlformats.org/officeDocument/2006/relationships/hyperlink" Target="https://www.bhf.org.uk/informationsupport/publications/living-with-a-heart-condition/difficult-conversations---talking-to-people-with-heart-failure-about-the-end-of-lif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thorax.bmj.com/content/70/Suppl_1/i1" TargetMode="External"/><Relationship Id="rId23" Type="http://schemas.openxmlformats.org/officeDocument/2006/relationships/hyperlink" Target="mailto:lat.mccompanionservice@nhs.net"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spict.org.uk/e-red-map/"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academic.oup.com/cardiovascres/article/116/1/12/5544269?login=true/" TargetMode="External"/><Relationship Id="rId22" Type="http://schemas.openxmlformats.org/officeDocument/2006/relationships/hyperlink" Target="https://www.mariecurie.org.uk/help/companions/planning-for-the-future-somerset" TargetMode="External"/><Relationship Id="rId27" Type="http://schemas.openxmlformats.org/officeDocument/2006/relationships/hyperlink" Target="https://www.england.nhs.uk/north/wp-content/uploads/sites/5/2019/06/administration-intravenous-subcutaneous-diuretics-heart-failure-pati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18</Pages>
  <Words>5458</Words>
  <Characters>29916</Characters>
  <Application>Microsoft Office Word</Application>
  <DocSecurity>0</DocSecurity>
  <Lines>679</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Hayes</dc:creator>
  <cp:keywords/>
  <dc:description/>
  <cp:lastModifiedBy>Ed Hayes</cp:lastModifiedBy>
  <cp:revision>7</cp:revision>
  <dcterms:created xsi:type="dcterms:W3CDTF">2022-07-21T08:38:00Z</dcterms:created>
  <dcterms:modified xsi:type="dcterms:W3CDTF">2026-02-09T14:25:00Z</dcterms:modified>
</cp:coreProperties>
</file>